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EC2967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4E7497" w:rsidP="00AB728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B7286" w:rsidRDefault="00DE4501" w:rsidP="00AB728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="00AB7286" w:rsidRPr="00884FF2">
        <w:rPr>
          <w:b/>
          <w:sz w:val="36"/>
          <w:szCs w:val="36"/>
        </w:rPr>
        <w:t>Пыть-Ях</w:t>
      </w:r>
    </w:p>
    <w:p w:rsidR="00DE4501" w:rsidRPr="00884FF2" w:rsidRDefault="00DE4501" w:rsidP="00DE450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884FF2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Default="00AB7286" w:rsidP="00AB7286">
      <w:pPr>
        <w:jc w:val="center"/>
        <w:rPr>
          <w:sz w:val="36"/>
          <w:szCs w:val="36"/>
        </w:rPr>
      </w:pPr>
    </w:p>
    <w:p w:rsidR="004E7497" w:rsidRPr="00884FF2" w:rsidRDefault="004E7497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5"/>
        <w:jc w:val="both"/>
        <w:rPr>
          <w:b w:val="0"/>
          <w:sz w:val="28"/>
          <w:szCs w:val="28"/>
        </w:rPr>
      </w:pPr>
    </w:p>
    <w:p w:rsidR="00CB0F06" w:rsidRPr="00884FF2" w:rsidRDefault="00CB0F06" w:rsidP="00E709BD">
      <w:pPr>
        <w:pStyle w:val="a5"/>
        <w:jc w:val="both"/>
        <w:rPr>
          <w:b w:val="0"/>
          <w:sz w:val="28"/>
          <w:szCs w:val="28"/>
        </w:rPr>
      </w:pPr>
    </w:p>
    <w:p w:rsidR="00E940E5" w:rsidRDefault="00E940E5" w:rsidP="00E709BD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внесении изменений </w:t>
      </w:r>
    </w:p>
    <w:p w:rsidR="00E940E5" w:rsidRDefault="00E940E5" w:rsidP="00E709BD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распоряжение администрации </w:t>
      </w:r>
    </w:p>
    <w:p w:rsidR="00E940E5" w:rsidRDefault="00E940E5" w:rsidP="00E709BD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города от 01.08.2022 №1366-ра</w:t>
      </w:r>
    </w:p>
    <w:p w:rsidR="00E709BD" w:rsidRPr="00884FF2" w:rsidRDefault="00E940E5" w:rsidP="00E709BD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E709BD"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="00E709BD" w:rsidRPr="00884FF2">
        <w:rPr>
          <w:b w:val="0"/>
          <w:sz w:val="28"/>
          <w:szCs w:val="28"/>
        </w:rPr>
        <w:t xml:space="preserve">социально-экономического </w:t>
      </w:r>
    </w:p>
    <w:p w:rsidR="00053975" w:rsidRPr="00DE4501" w:rsidRDefault="00E709BD" w:rsidP="001D11D2">
      <w:pPr>
        <w:pStyle w:val="a5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</w:t>
      </w:r>
      <w:r w:rsidR="001D11D2">
        <w:rPr>
          <w:b w:val="0"/>
          <w:sz w:val="28"/>
          <w:szCs w:val="28"/>
        </w:rPr>
        <w:t>города</w:t>
      </w:r>
      <w:r w:rsidRPr="00DE4501">
        <w:rPr>
          <w:b w:val="0"/>
          <w:sz w:val="28"/>
          <w:szCs w:val="28"/>
        </w:rPr>
        <w:t xml:space="preserve"> Пыть-Ях</w:t>
      </w:r>
      <w:r w:rsidR="001D11D2">
        <w:rPr>
          <w:b w:val="0"/>
          <w:sz w:val="28"/>
          <w:szCs w:val="28"/>
        </w:rPr>
        <w:t>а</w:t>
      </w:r>
      <w:r w:rsidRPr="00DE4501">
        <w:rPr>
          <w:b w:val="0"/>
          <w:sz w:val="28"/>
          <w:szCs w:val="28"/>
        </w:rPr>
        <w:t xml:space="preserve"> </w:t>
      </w:r>
    </w:p>
    <w:p w:rsidR="00053975" w:rsidRPr="00884FF2" w:rsidRDefault="00857CEB" w:rsidP="00E709BD">
      <w:pPr>
        <w:pStyle w:val="a5"/>
        <w:jc w:val="both"/>
        <w:rPr>
          <w:b w:val="0"/>
          <w:sz w:val="28"/>
          <w:szCs w:val="28"/>
        </w:rPr>
      </w:pPr>
      <w:r w:rsidRPr="00DE4501">
        <w:rPr>
          <w:b w:val="0"/>
          <w:sz w:val="28"/>
          <w:szCs w:val="28"/>
        </w:rPr>
        <w:t xml:space="preserve">на </w:t>
      </w:r>
      <w:r w:rsidR="00891F06" w:rsidRPr="00DE4501">
        <w:rPr>
          <w:b w:val="0"/>
          <w:sz w:val="28"/>
          <w:szCs w:val="28"/>
        </w:rPr>
        <w:t>20</w:t>
      </w:r>
      <w:r w:rsidR="0061100C" w:rsidRPr="00DE4501">
        <w:rPr>
          <w:b w:val="0"/>
          <w:sz w:val="28"/>
          <w:szCs w:val="28"/>
        </w:rPr>
        <w:t>2</w:t>
      </w:r>
      <w:r w:rsidR="001D11D2">
        <w:rPr>
          <w:b w:val="0"/>
          <w:sz w:val="28"/>
          <w:szCs w:val="28"/>
        </w:rPr>
        <w:t>3</w:t>
      </w:r>
      <w:r w:rsidR="00891F06" w:rsidRPr="00DE4501">
        <w:rPr>
          <w:b w:val="0"/>
          <w:sz w:val="28"/>
          <w:szCs w:val="28"/>
        </w:rPr>
        <w:t xml:space="preserve"> год</w:t>
      </w:r>
      <w:r w:rsidR="002D0477" w:rsidRPr="00DE4501">
        <w:rPr>
          <w:b w:val="0"/>
          <w:sz w:val="28"/>
          <w:szCs w:val="28"/>
        </w:rPr>
        <w:t xml:space="preserve"> и </w:t>
      </w:r>
      <w:r w:rsidR="0061100C" w:rsidRPr="00DE4501">
        <w:rPr>
          <w:b w:val="0"/>
          <w:sz w:val="28"/>
          <w:szCs w:val="28"/>
        </w:rPr>
        <w:t xml:space="preserve">на </w:t>
      </w:r>
      <w:r w:rsidR="00E709BD" w:rsidRPr="00DE4501">
        <w:rPr>
          <w:b w:val="0"/>
          <w:sz w:val="28"/>
          <w:szCs w:val="28"/>
        </w:rPr>
        <w:t>плановый</w:t>
      </w:r>
      <w:r w:rsidR="00E709BD" w:rsidRPr="00884FF2">
        <w:rPr>
          <w:b w:val="0"/>
          <w:sz w:val="28"/>
          <w:szCs w:val="28"/>
        </w:rPr>
        <w:t xml:space="preserve"> период </w:t>
      </w:r>
    </w:p>
    <w:p w:rsidR="00E709BD" w:rsidRPr="00884FF2" w:rsidRDefault="0061100C" w:rsidP="00E709BD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</w:t>
      </w:r>
      <w:r w:rsidR="001D11D2">
        <w:rPr>
          <w:b w:val="0"/>
          <w:sz w:val="28"/>
          <w:szCs w:val="28"/>
        </w:rPr>
        <w:t>4</w:t>
      </w:r>
      <w:r w:rsidR="000B3FFE">
        <w:rPr>
          <w:b w:val="0"/>
          <w:sz w:val="28"/>
          <w:szCs w:val="28"/>
        </w:rPr>
        <w:t xml:space="preserve"> и 202</w:t>
      </w:r>
      <w:r w:rsidR="001D11D2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годов</w:t>
      </w:r>
      <w:r w:rsidR="00E940E5">
        <w:rPr>
          <w:b w:val="0"/>
          <w:sz w:val="28"/>
          <w:szCs w:val="28"/>
        </w:rPr>
        <w:t>»</w:t>
      </w:r>
    </w:p>
    <w:p w:rsidR="00E709BD" w:rsidRPr="00884FF2" w:rsidRDefault="00E709BD" w:rsidP="00842297">
      <w:pPr>
        <w:pStyle w:val="a5"/>
        <w:jc w:val="both"/>
        <w:rPr>
          <w:b w:val="0"/>
          <w:sz w:val="28"/>
          <w:szCs w:val="28"/>
        </w:rPr>
      </w:pPr>
    </w:p>
    <w:p w:rsidR="00E709BD" w:rsidRDefault="00E709BD" w:rsidP="00053975">
      <w:pPr>
        <w:pStyle w:val="a5"/>
        <w:ind w:firstLine="709"/>
        <w:jc w:val="both"/>
        <w:rPr>
          <w:b w:val="0"/>
          <w:sz w:val="28"/>
          <w:szCs w:val="28"/>
        </w:rPr>
      </w:pPr>
    </w:p>
    <w:p w:rsidR="004E7497" w:rsidRPr="00884FF2" w:rsidRDefault="004E7497" w:rsidP="00053975">
      <w:pPr>
        <w:pStyle w:val="a5"/>
        <w:ind w:firstLine="709"/>
        <w:jc w:val="both"/>
        <w:rPr>
          <w:b w:val="0"/>
          <w:sz w:val="28"/>
          <w:szCs w:val="28"/>
        </w:rPr>
      </w:pPr>
    </w:p>
    <w:p w:rsidR="00E940E5" w:rsidRPr="00632414" w:rsidRDefault="00E940E5" w:rsidP="00E940E5">
      <w:pPr>
        <w:pStyle w:val="a5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В соответствии с постановлением администрации города от 28.03.2016 №60-па «</w:t>
      </w:r>
      <w:r w:rsidR="00FC1262" w:rsidRPr="00FC1262">
        <w:rPr>
          <w:b w:val="0"/>
          <w:sz w:val="28"/>
          <w:szCs w:val="28"/>
        </w:rPr>
        <w:t>О порядке разработки, корректировки, утверждения (одобрения), осуществления мониторинга и контроля реализации прогноза социально-экономического развития города Пыть-Яха на среднесрочный период</w:t>
      </w:r>
      <w:r w:rsidRPr="00632414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период» </w:t>
      </w:r>
      <w:r w:rsidRPr="00632414">
        <w:rPr>
          <w:b w:val="0"/>
          <w:sz w:val="28"/>
          <w:szCs w:val="28"/>
        </w:rPr>
        <w:t xml:space="preserve">внести в распоряжение администрации города от </w:t>
      </w:r>
      <w:r>
        <w:rPr>
          <w:b w:val="0"/>
          <w:sz w:val="28"/>
          <w:szCs w:val="28"/>
        </w:rPr>
        <w:t>01.08.2022</w:t>
      </w:r>
      <w:r w:rsidRPr="00632414">
        <w:rPr>
          <w:b w:val="0"/>
          <w:sz w:val="28"/>
          <w:szCs w:val="28"/>
        </w:rPr>
        <w:t xml:space="preserve"> №</w:t>
      </w:r>
      <w:r>
        <w:rPr>
          <w:b w:val="0"/>
          <w:sz w:val="28"/>
          <w:szCs w:val="28"/>
        </w:rPr>
        <w:t>1366</w:t>
      </w:r>
      <w:r w:rsidRPr="00632414">
        <w:rPr>
          <w:b w:val="0"/>
          <w:sz w:val="28"/>
          <w:szCs w:val="28"/>
        </w:rPr>
        <w:t>-ра «</w:t>
      </w:r>
      <w:r w:rsidRPr="00E940E5">
        <w:rPr>
          <w:b w:val="0"/>
          <w:sz w:val="28"/>
          <w:szCs w:val="28"/>
        </w:rPr>
        <w:t>О прогнозе социально-экономического развития города Пыть-Яха на 2023 год и на плановый период 2024 и 2025 годов</w:t>
      </w:r>
      <w:r w:rsidRPr="00632414">
        <w:rPr>
          <w:b w:val="0"/>
          <w:sz w:val="28"/>
          <w:szCs w:val="28"/>
        </w:rPr>
        <w:t>» следующие изменения:</w:t>
      </w:r>
    </w:p>
    <w:p w:rsidR="00053975" w:rsidRDefault="00053975" w:rsidP="00842297">
      <w:pPr>
        <w:pStyle w:val="a5"/>
        <w:jc w:val="both"/>
        <w:rPr>
          <w:b w:val="0"/>
          <w:sz w:val="28"/>
          <w:szCs w:val="28"/>
        </w:rPr>
      </w:pPr>
    </w:p>
    <w:p w:rsidR="00216681" w:rsidRDefault="00216681" w:rsidP="00053975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4E7497" w:rsidRPr="00884FF2" w:rsidRDefault="004E7497" w:rsidP="00053975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E940E5" w:rsidRPr="00632414" w:rsidRDefault="00E940E5" w:rsidP="00E940E5">
      <w:pPr>
        <w:numPr>
          <w:ilvl w:val="0"/>
          <w:numId w:val="24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>Приложение №1 к распоряжению</w:t>
      </w:r>
      <w:r w:rsidRPr="00632414">
        <w:rPr>
          <w:bCs/>
          <w:sz w:val="28"/>
          <w:szCs w:val="28"/>
        </w:rPr>
        <w:t xml:space="preserve"> изложить в новой редакции согласно приложению №1.</w:t>
      </w:r>
    </w:p>
    <w:p w:rsidR="00E940E5" w:rsidRPr="00632414" w:rsidRDefault="00E940E5" w:rsidP="00E940E5">
      <w:pPr>
        <w:numPr>
          <w:ilvl w:val="0"/>
          <w:numId w:val="2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Приложение №2 к распоряжению изложить в новой редакции согласно приложению №2.</w:t>
      </w:r>
    </w:p>
    <w:p w:rsidR="00E940E5" w:rsidRPr="00632414" w:rsidRDefault="00E940E5" w:rsidP="00E940E5">
      <w:pPr>
        <w:numPr>
          <w:ilvl w:val="0"/>
          <w:numId w:val="24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E709BD" w:rsidRPr="00884FF2" w:rsidRDefault="00E709BD" w:rsidP="00053975">
      <w:pPr>
        <w:pStyle w:val="a5"/>
        <w:jc w:val="both"/>
        <w:rPr>
          <w:b w:val="0"/>
          <w:sz w:val="28"/>
          <w:szCs w:val="28"/>
        </w:rPr>
      </w:pPr>
    </w:p>
    <w:p w:rsidR="00D34954" w:rsidRDefault="00D34954" w:rsidP="00053975">
      <w:pPr>
        <w:rPr>
          <w:sz w:val="28"/>
          <w:szCs w:val="28"/>
        </w:rPr>
      </w:pPr>
    </w:p>
    <w:p w:rsidR="004E7497" w:rsidRPr="00884FF2" w:rsidRDefault="004E7497" w:rsidP="00053975">
      <w:pPr>
        <w:rPr>
          <w:sz w:val="28"/>
          <w:szCs w:val="28"/>
        </w:rPr>
      </w:pPr>
    </w:p>
    <w:p w:rsidR="00A92EDF" w:rsidRDefault="0037736A" w:rsidP="00003EA8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4E7497" w:rsidRDefault="00A92EDF" w:rsidP="00A92EDF">
      <w:pPr>
        <w:jc w:val="right"/>
        <w:rPr>
          <w:bCs/>
        </w:rPr>
      </w:pPr>
      <w:r w:rsidRPr="00884FF2">
        <w:rPr>
          <w:bCs/>
        </w:rPr>
        <w:t xml:space="preserve">                                                           </w:t>
      </w: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4E7497" w:rsidRDefault="004E7497" w:rsidP="00E940E5">
      <w:pPr>
        <w:rPr>
          <w:bCs/>
        </w:rPr>
      </w:pPr>
    </w:p>
    <w:p w:rsidR="004E7497" w:rsidRDefault="004E7497" w:rsidP="00A92EDF">
      <w:pPr>
        <w:jc w:val="right"/>
        <w:rPr>
          <w:bCs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lastRenderedPageBreak/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D11D2" w:rsidRDefault="001D11D2" w:rsidP="001D11D2">
      <w:pPr>
        <w:pStyle w:val="a4"/>
        <w:rPr>
          <w:sz w:val="28"/>
          <w:szCs w:val="28"/>
        </w:rPr>
      </w:pPr>
    </w:p>
    <w:p w:rsidR="001D11D2" w:rsidRPr="00216681" w:rsidRDefault="001D11D2" w:rsidP="001D11D2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1D11D2" w:rsidRPr="00216681" w:rsidRDefault="001D11D2" w:rsidP="001D11D2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  <w:r>
        <w:rPr>
          <w:sz w:val="28"/>
          <w:szCs w:val="28"/>
        </w:rPr>
        <w:t xml:space="preserve"> </w:t>
      </w:r>
      <w:r w:rsidRPr="00216681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Pr="00216681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216681">
        <w:rPr>
          <w:sz w:val="28"/>
          <w:szCs w:val="28"/>
        </w:rPr>
        <w:t xml:space="preserve"> </w:t>
      </w:r>
    </w:p>
    <w:p w:rsidR="001D11D2" w:rsidRPr="00216681" w:rsidRDefault="001D11D2" w:rsidP="001D11D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2023</w:t>
      </w:r>
      <w:r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2024 и 2025 годов</w:t>
      </w:r>
    </w:p>
    <w:p w:rsidR="001D11D2" w:rsidRDefault="001D11D2" w:rsidP="001D11D2">
      <w:pPr>
        <w:pStyle w:val="a5"/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pStyle w:val="a5"/>
        <w:spacing w:line="360" w:lineRule="auto"/>
        <w:ind w:firstLine="567"/>
        <w:jc w:val="both"/>
        <w:rPr>
          <w:b w:val="0"/>
          <w:sz w:val="28"/>
          <w:szCs w:val="28"/>
        </w:rPr>
      </w:pPr>
      <w:bookmarkStart w:id="0" w:name="_Toc136336773"/>
      <w:r w:rsidRPr="00B640CB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2023 год и плановый период 2024 и 2025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1D11D2" w:rsidRPr="00B640CB" w:rsidRDefault="001D11D2" w:rsidP="001D11D2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В связи с кардинальными изменениями внешних и внутренних условий функционирования экономики Российской Федерации траектория социально – экономического развития города Пыть-Яха в краткосрочной и среднесрочной перспективе характеризуется повышенной степенью неопределенности.</w:t>
      </w:r>
    </w:p>
    <w:p w:rsidR="001D11D2" w:rsidRPr="00B640CB" w:rsidRDefault="001D11D2" w:rsidP="001D11D2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Сценарные условия разработаны с учетом оценки последствий </w:t>
      </w:r>
      <w:proofErr w:type="spellStart"/>
      <w:r w:rsidRPr="00B640CB">
        <w:rPr>
          <w:sz w:val="28"/>
          <w:szCs w:val="28"/>
        </w:rPr>
        <w:t>санкционного</w:t>
      </w:r>
      <w:proofErr w:type="spellEnd"/>
      <w:r w:rsidRPr="00B640CB">
        <w:rPr>
          <w:sz w:val="28"/>
          <w:szCs w:val="28"/>
        </w:rPr>
        <w:t xml:space="preserve"> давления на развитие экономики Российской Федерации в целом. </w:t>
      </w:r>
    </w:p>
    <w:p w:rsidR="001D11D2" w:rsidRPr="00B640CB" w:rsidRDefault="001D11D2" w:rsidP="001D11D2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</w:t>
      </w:r>
      <w:r w:rsidRPr="00B640CB">
        <w:rPr>
          <w:sz w:val="28"/>
          <w:szCs w:val="28"/>
        </w:rPr>
        <w:lastRenderedPageBreak/>
        <w:t>от 21.07.2020 № 474 «О национальных целях развития Российской Федерации на период до 2030 года»).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2020-2021 годы, за </w:t>
      </w:r>
      <w:r w:rsidR="00817BE6" w:rsidRPr="00B640CB">
        <w:rPr>
          <w:sz w:val="28"/>
          <w:szCs w:val="28"/>
        </w:rPr>
        <w:t>1 полугодие</w:t>
      </w:r>
      <w:r w:rsidRPr="00B640CB">
        <w:rPr>
          <w:sz w:val="28"/>
          <w:szCs w:val="28"/>
        </w:rPr>
        <w:t xml:space="preserve"> 2022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bookmarkEnd w:id="0"/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Методической базой разработки Прогноза являются основные макроэкономические параметры среднесрочного прогноза социально-экономического развития Российской Федерации до 2025 года в базовых и консервативных вариантах</w:t>
      </w:r>
      <w:r w:rsidRPr="00B640CB">
        <w:rPr>
          <w:color w:val="000000"/>
          <w:sz w:val="28"/>
          <w:szCs w:val="28"/>
        </w:rPr>
        <w:t>, краткое описание базового сценария, индексы-дефляторы, показатели инфляции Российской Федерации и исходные условия для формирования базового варианта развития экономики на период до 2025 года.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Прогноз социально-экономического развития города Пыть-Ях на 2023 год и плановый период до 2025 года выполнен в двух вариантах, первый вариант - консервативный, второй вариант - базовый.</w:t>
      </w:r>
    </w:p>
    <w:p w:rsidR="001D11D2" w:rsidRPr="00B640CB" w:rsidRDefault="001D11D2" w:rsidP="001D11D2">
      <w:pPr>
        <w:tabs>
          <w:tab w:val="left" w:pos="6015"/>
        </w:tabs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ab/>
      </w: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  <w:r w:rsidRPr="00B640CB">
        <w:rPr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города Пыть-Яха,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2021 год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2022 год</w:t>
            </w:r>
          </w:p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(оценка)</w:t>
            </w:r>
          </w:p>
        </w:tc>
      </w:tr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both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B640CB">
              <w:rPr>
                <w:bCs/>
                <w:sz w:val="28"/>
                <w:szCs w:val="28"/>
                <w:lang w:val="en-US"/>
              </w:rPr>
              <w:t>CDE</w:t>
            </w:r>
            <w:r w:rsidRPr="00B640CB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B640CB">
              <w:rPr>
                <w:bCs/>
                <w:sz w:val="28"/>
                <w:szCs w:val="28"/>
              </w:rPr>
              <w:t>млрд.руб</w:t>
            </w:r>
            <w:proofErr w:type="spellEnd"/>
            <w:r w:rsidRPr="00B640C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23,57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2B14B2" w:rsidP="009B585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27,2</w:t>
            </w:r>
          </w:p>
        </w:tc>
      </w:tr>
      <w:tr w:rsidR="00221FDE" w:rsidRPr="00B640CB" w:rsidTr="009B585A">
        <w:tc>
          <w:tcPr>
            <w:tcW w:w="6345" w:type="dxa"/>
            <w:shd w:val="clear" w:color="auto" w:fill="auto"/>
          </w:tcPr>
          <w:p w:rsidR="00221FDE" w:rsidRPr="00B640CB" w:rsidRDefault="00221FDE" w:rsidP="009B585A">
            <w:pPr>
              <w:jc w:val="both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 xml:space="preserve">Инвестиции в основной капитал </w:t>
            </w:r>
            <w:proofErr w:type="spellStart"/>
            <w:r w:rsidRPr="00B640CB">
              <w:rPr>
                <w:bCs/>
                <w:sz w:val="28"/>
                <w:szCs w:val="28"/>
              </w:rPr>
              <w:t>млн.руб</w:t>
            </w:r>
            <w:proofErr w:type="spellEnd"/>
            <w:r w:rsidRPr="00B640C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221FDE" w:rsidRPr="00B640CB" w:rsidRDefault="00221FDE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2 625,11</w:t>
            </w:r>
          </w:p>
        </w:tc>
        <w:tc>
          <w:tcPr>
            <w:tcW w:w="2091" w:type="dxa"/>
            <w:shd w:val="clear" w:color="auto" w:fill="auto"/>
          </w:tcPr>
          <w:p w:rsidR="00221FDE" w:rsidRPr="00B640CB" w:rsidRDefault="00221FDE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2 930,2</w:t>
            </w:r>
          </w:p>
        </w:tc>
      </w:tr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both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221FDE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136,62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221FDE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149,45</w:t>
            </w:r>
          </w:p>
        </w:tc>
      </w:tr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both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lastRenderedPageBreak/>
              <w:t xml:space="preserve">Оборот розничной торговли, </w:t>
            </w:r>
            <w:proofErr w:type="spellStart"/>
            <w:r w:rsidRPr="00B640CB">
              <w:rPr>
                <w:bCs/>
                <w:sz w:val="28"/>
                <w:szCs w:val="28"/>
              </w:rPr>
              <w:t>млрд.руб</w:t>
            </w:r>
            <w:proofErr w:type="spellEnd"/>
            <w:r w:rsidRPr="00B640C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4,35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1D11D2" w:rsidP="00221FDE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4,</w:t>
            </w:r>
            <w:r w:rsidR="00221FDE" w:rsidRPr="00B640CB">
              <w:rPr>
                <w:bCs/>
                <w:sz w:val="28"/>
                <w:szCs w:val="28"/>
              </w:rPr>
              <w:t>60</w:t>
            </w:r>
          </w:p>
        </w:tc>
      </w:tr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both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B640CB">
              <w:rPr>
                <w:bCs/>
                <w:sz w:val="28"/>
                <w:szCs w:val="28"/>
              </w:rPr>
              <w:t>млрд.руб</w:t>
            </w:r>
            <w:proofErr w:type="spellEnd"/>
            <w:r w:rsidRPr="00B640C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1D11D2" w:rsidP="00221FDE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0,5</w:t>
            </w:r>
            <w:r w:rsidR="00221FDE" w:rsidRPr="00B640C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1D11D2" w:rsidP="00221FDE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0,</w:t>
            </w:r>
            <w:r w:rsidR="00221FDE" w:rsidRPr="00B640CB">
              <w:rPr>
                <w:bCs/>
                <w:sz w:val="28"/>
                <w:szCs w:val="28"/>
              </w:rPr>
              <w:t>61</w:t>
            </w:r>
          </w:p>
        </w:tc>
      </w:tr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both"/>
              <w:rPr>
                <w:sz w:val="28"/>
                <w:szCs w:val="28"/>
              </w:rPr>
            </w:pPr>
            <w:r w:rsidRPr="00B640CB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B640CB">
              <w:rPr>
                <w:sz w:val="28"/>
                <w:szCs w:val="28"/>
              </w:rPr>
              <w:t>микропредприятия</w:t>
            </w:r>
            <w:proofErr w:type="spellEnd"/>
            <w:r w:rsidRPr="00B640CB">
              <w:rPr>
                <w:sz w:val="28"/>
                <w:szCs w:val="28"/>
              </w:rPr>
              <w:t xml:space="preserve">, </w:t>
            </w:r>
            <w:proofErr w:type="spellStart"/>
            <w:r w:rsidRPr="00B640CB">
              <w:rPr>
                <w:bCs/>
                <w:sz w:val="28"/>
                <w:szCs w:val="28"/>
              </w:rPr>
              <w:t>млрд.руб</w:t>
            </w:r>
            <w:proofErr w:type="spellEnd"/>
            <w:r w:rsidRPr="00B640C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sz w:val="28"/>
                <w:szCs w:val="28"/>
              </w:rPr>
            </w:pPr>
            <w:r w:rsidRPr="00B640CB">
              <w:rPr>
                <w:sz w:val="28"/>
                <w:szCs w:val="28"/>
              </w:rPr>
              <w:t>5,17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sz w:val="28"/>
                <w:szCs w:val="28"/>
              </w:rPr>
            </w:pPr>
            <w:r w:rsidRPr="00B640CB">
              <w:rPr>
                <w:sz w:val="28"/>
                <w:szCs w:val="28"/>
              </w:rPr>
              <w:t>5,18</w:t>
            </w:r>
          </w:p>
        </w:tc>
      </w:tr>
      <w:tr w:rsidR="001D11D2" w:rsidRPr="00B640CB" w:rsidTr="009B585A">
        <w:tc>
          <w:tcPr>
            <w:tcW w:w="6345" w:type="dxa"/>
            <w:shd w:val="clear" w:color="auto" w:fill="auto"/>
          </w:tcPr>
          <w:p w:rsidR="001D11D2" w:rsidRPr="00B640CB" w:rsidRDefault="001D11D2" w:rsidP="009B585A">
            <w:pPr>
              <w:jc w:val="both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B640CB">
              <w:rPr>
                <w:bCs/>
                <w:sz w:val="28"/>
                <w:szCs w:val="28"/>
              </w:rPr>
              <w:t>тыс.чел</w:t>
            </w:r>
            <w:proofErr w:type="spellEnd"/>
            <w:r w:rsidRPr="00B640C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091" w:type="dxa"/>
            <w:shd w:val="clear" w:color="auto" w:fill="auto"/>
          </w:tcPr>
          <w:p w:rsidR="001D11D2" w:rsidRPr="00B640CB" w:rsidRDefault="001D11D2" w:rsidP="009B585A">
            <w:pPr>
              <w:jc w:val="center"/>
              <w:rPr>
                <w:bCs/>
                <w:sz w:val="28"/>
                <w:szCs w:val="28"/>
              </w:rPr>
            </w:pPr>
            <w:r w:rsidRPr="00B640CB">
              <w:rPr>
                <w:bCs/>
                <w:sz w:val="28"/>
                <w:szCs w:val="28"/>
              </w:rPr>
              <w:t>22,01</w:t>
            </w:r>
          </w:p>
        </w:tc>
      </w:tr>
    </w:tbl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 прогнозном периоде 2022-2025 годов, в целях минимизации потерь от негативного влияния </w:t>
      </w:r>
      <w:proofErr w:type="spellStart"/>
      <w:r w:rsidRPr="00B640CB">
        <w:rPr>
          <w:sz w:val="28"/>
          <w:szCs w:val="28"/>
        </w:rPr>
        <w:t>санкционного</w:t>
      </w:r>
      <w:proofErr w:type="spellEnd"/>
      <w:r w:rsidRPr="00B640CB">
        <w:rPr>
          <w:sz w:val="28"/>
          <w:szCs w:val="28"/>
        </w:rPr>
        <w:t xml:space="preserve"> давления реализуется пакет федеральных и региональных антикризисных мер.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На территории города Пыть-Яха реализуется План первоочередных действий по обеспечению развития экономики города Пыть-Яха в условиях внешнего </w:t>
      </w:r>
      <w:proofErr w:type="spellStart"/>
      <w:r w:rsidRPr="00B640CB">
        <w:rPr>
          <w:sz w:val="28"/>
          <w:szCs w:val="28"/>
        </w:rPr>
        <w:t>санкционного</w:t>
      </w:r>
      <w:proofErr w:type="spellEnd"/>
      <w:r w:rsidRPr="00B640CB">
        <w:rPr>
          <w:sz w:val="28"/>
          <w:szCs w:val="28"/>
        </w:rPr>
        <w:t xml:space="preserve"> давления на 2022 год. Данный документ взаимоувязан с региональными мерами поддержки и включает комплекс мер, направленных на развитие инвестиционной деятельности, предпринимательства, отраслей экономики, рынка труда, обеспечение социальной поддержки граждан. Меры поддержки экономики постоянно наращиваются и расширяются по мере выявляемых рисков и потребностей.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  <w:r w:rsidRPr="00B640CB">
        <w:rPr>
          <w:sz w:val="28"/>
          <w:szCs w:val="28"/>
        </w:rPr>
        <w:t>Население</w:t>
      </w:r>
    </w:p>
    <w:p w:rsidR="001D11D2" w:rsidRDefault="001D11D2" w:rsidP="001D11D2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B640CB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2022 году среднегодовая численность населения составит 39,</w:t>
      </w:r>
      <w:r w:rsidR="004A3DC0">
        <w:rPr>
          <w:sz w:val="28"/>
          <w:szCs w:val="28"/>
          <w:shd w:val="clear" w:color="auto" w:fill="FFFFFF"/>
        </w:rPr>
        <w:t>81</w:t>
      </w:r>
      <w:r w:rsidRPr="00B640CB">
        <w:rPr>
          <w:sz w:val="28"/>
          <w:szCs w:val="28"/>
          <w:shd w:val="clear" w:color="auto" w:fill="FFFFFF"/>
        </w:rPr>
        <w:t xml:space="preserve"> тыс. человек (100,</w:t>
      </w:r>
      <w:r w:rsidR="004A3DC0">
        <w:rPr>
          <w:sz w:val="28"/>
          <w:szCs w:val="28"/>
          <w:shd w:val="clear" w:color="auto" w:fill="FFFFFF"/>
        </w:rPr>
        <w:t>8</w:t>
      </w:r>
      <w:r w:rsidRPr="00B640CB">
        <w:rPr>
          <w:sz w:val="28"/>
          <w:szCs w:val="28"/>
          <w:shd w:val="clear" w:color="auto" w:fill="FFFFFF"/>
        </w:rPr>
        <w:t xml:space="preserve">% к 2021 году). В связи с плавными колебаниями естественного прироста населения и оттоком миграции к 2025 году среднегодовая численность населения прогнозируется на уровне </w:t>
      </w:r>
      <w:r w:rsidR="004A3DC0">
        <w:rPr>
          <w:sz w:val="28"/>
          <w:szCs w:val="28"/>
          <w:shd w:val="clear" w:color="auto" w:fill="FFFFFF"/>
        </w:rPr>
        <w:t>40,3</w:t>
      </w:r>
      <w:r w:rsidRPr="00B640CB">
        <w:rPr>
          <w:sz w:val="28"/>
          <w:szCs w:val="28"/>
          <w:shd w:val="clear" w:color="auto" w:fill="FFFFFF"/>
        </w:rPr>
        <w:t xml:space="preserve"> тыс. человек (по базовому варианту).</w:t>
      </w:r>
    </w:p>
    <w:p w:rsidR="004A3DC0" w:rsidRPr="00B640CB" w:rsidRDefault="004A3DC0" w:rsidP="00C44E7C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</w:t>
      </w:r>
      <w:r w:rsidR="00C44E7C">
        <w:rPr>
          <w:sz w:val="28"/>
          <w:szCs w:val="28"/>
          <w:shd w:val="clear" w:color="auto" w:fill="FFFFFF"/>
        </w:rPr>
        <w:t>итогам</w:t>
      </w:r>
      <w:r>
        <w:rPr>
          <w:sz w:val="28"/>
          <w:szCs w:val="28"/>
          <w:shd w:val="clear" w:color="auto" w:fill="FFFFFF"/>
        </w:rPr>
        <w:t xml:space="preserve"> Всероссийской переписи населения</w:t>
      </w:r>
      <w:r w:rsidR="00C44E7C">
        <w:rPr>
          <w:sz w:val="28"/>
          <w:szCs w:val="28"/>
          <w:shd w:val="clear" w:color="auto" w:fill="FFFFFF"/>
        </w:rPr>
        <w:t xml:space="preserve"> 2021 года</w:t>
      </w:r>
      <w:r>
        <w:rPr>
          <w:sz w:val="28"/>
          <w:szCs w:val="28"/>
          <w:shd w:val="clear" w:color="auto" w:fill="FFFFFF"/>
        </w:rPr>
        <w:t xml:space="preserve"> численность населения города Пыть-Яха составила 40 180 человек.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</w:t>
      </w:r>
      <w:r w:rsidRPr="00B640CB">
        <w:rPr>
          <w:sz w:val="28"/>
          <w:szCs w:val="28"/>
        </w:rPr>
        <w:lastRenderedPageBreak/>
        <w:t xml:space="preserve">естественного прироста населения: в 2021 году – 6,3 на 1000 человек населения, к 2025 году составит 7,4 на 1000 человек населения (по базовому варианту).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</w:t>
      </w:r>
      <w:proofErr w:type="spellStart"/>
      <w:r w:rsidRPr="00B640CB">
        <w:rPr>
          <w:sz w:val="28"/>
          <w:szCs w:val="28"/>
        </w:rPr>
        <w:t>табакокурения</w:t>
      </w:r>
      <w:proofErr w:type="spellEnd"/>
      <w:r w:rsidRPr="00B640CB">
        <w:rPr>
          <w:sz w:val="28"/>
          <w:szCs w:val="28"/>
        </w:rPr>
        <w:t xml:space="preserve"> и алкоголизма. В результате ожидаемая продолжительность жизни прогнозируется на отметке 75,40 лет к 2025 году (74,55 лет в 2021 году).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B640CB">
        <w:rPr>
          <w:sz w:val="28"/>
          <w:szCs w:val="28"/>
        </w:rPr>
        <w:t>инфраструктурно</w:t>
      </w:r>
      <w:proofErr w:type="spellEnd"/>
      <w:r w:rsidRPr="00B640CB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 2021 году зафиксирован коэффициент миграционной убыли (-)0,370 тысяч человек, в 2022 году оценивается (-) 0,30 тысяч человек. К 2025 году миграционный прирост (убыль) прогнозируется на (-) 0,18 тысяч человек (по базовому варианту). 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 прогнозируемом периоде 2023-2025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  <w:r w:rsidRPr="00B640CB">
        <w:rPr>
          <w:sz w:val="28"/>
          <w:szCs w:val="28"/>
        </w:rPr>
        <w:t>Промышленное производство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2021 году. </w:t>
      </w:r>
      <w:r w:rsidRPr="00B640CB">
        <w:rPr>
          <w:sz w:val="28"/>
          <w:szCs w:val="28"/>
        </w:rPr>
        <w:lastRenderedPageBreak/>
        <w:t>Оценка ожидаемых объемов отгруженных товаров в 2022 году осуществлена на основании статистических данных и сложившейся ситуации в стране в целом.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За 2021 год предприятиями промышленности отгружено товаров собственного производства на сумму 23,57 млрд. руб., что составляет 57,8% от общегородского выпуска товаров и услуг за год (40,77 млрд. руб.).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В 2022 году планируется производство товаров и услуг промышле</w:t>
      </w:r>
      <w:r w:rsidR="00817BE6" w:rsidRPr="00B640CB">
        <w:rPr>
          <w:bCs/>
          <w:sz w:val="28"/>
          <w:szCs w:val="28"/>
        </w:rPr>
        <w:t>нного производства на 27</w:t>
      </w:r>
      <w:r w:rsidRPr="00B640CB">
        <w:rPr>
          <w:bCs/>
          <w:sz w:val="28"/>
          <w:szCs w:val="28"/>
        </w:rPr>
        <w:t>,</w:t>
      </w:r>
      <w:r w:rsidR="00817BE6" w:rsidRPr="00B640CB">
        <w:rPr>
          <w:bCs/>
          <w:sz w:val="28"/>
          <w:szCs w:val="28"/>
        </w:rPr>
        <w:t>18</w:t>
      </w:r>
      <w:r w:rsidRPr="00B640CB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817BE6" w:rsidRPr="00B640CB">
        <w:rPr>
          <w:bCs/>
          <w:sz w:val="28"/>
          <w:szCs w:val="28"/>
        </w:rPr>
        <w:t>102,11</w:t>
      </w:r>
      <w:r w:rsidRPr="00B640CB">
        <w:rPr>
          <w:bCs/>
          <w:sz w:val="28"/>
          <w:szCs w:val="28"/>
        </w:rPr>
        <w:t xml:space="preserve">%), к 2025 году прогнозируется </w:t>
      </w:r>
      <w:r w:rsidR="00817BE6" w:rsidRPr="00B640CB">
        <w:rPr>
          <w:bCs/>
          <w:sz w:val="28"/>
          <w:szCs w:val="28"/>
        </w:rPr>
        <w:t>26,9</w:t>
      </w:r>
      <w:r w:rsidRPr="00B640CB">
        <w:rPr>
          <w:bCs/>
          <w:sz w:val="28"/>
          <w:szCs w:val="28"/>
        </w:rPr>
        <w:t xml:space="preserve"> млрд. руб. (индек</w:t>
      </w:r>
      <w:r w:rsidR="003C7D1D" w:rsidRPr="00B640CB">
        <w:rPr>
          <w:bCs/>
          <w:sz w:val="28"/>
          <w:szCs w:val="28"/>
        </w:rPr>
        <w:t xml:space="preserve">с </w:t>
      </w:r>
      <w:r w:rsidR="00817BE6" w:rsidRPr="00B640CB">
        <w:rPr>
          <w:bCs/>
          <w:sz w:val="28"/>
          <w:szCs w:val="28"/>
        </w:rPr>
        <w:t>98,33</w:t>
      </w:r>
      <w:r w:rsidR="003C7D1D" w:rsidRPr="00B640CB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C7D1D" w:rsidRPr="00B640CB" w:rsidRDefault="003C7D1D" w:rsidP="003C7D1D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- добыча полезных ископа</w:t>
      </w:r>
      <w:r w:rsidR="00DF2378">
        <w:rPr>
          <w:bCs/>
          <w:sz w:val="28"/>
          <w:szCs w:val="28"/>
        </w:rPr>
        <w:t>емых – индекс производства 102,7%; к 202</w:t>
      </w:r>
      <w:r w:rsidR="00B0354A">
        <w:rPr>
          <w:bCs/>
          <w:sz w:val="28"/>
          <w:szCs w:val="28"/>
        </w:rPr>
        <w:t>5</w:t>
      </w:r>
      <w:r w:rsidR="00DF2378">
        <w:rPr>
          <w:bCs/>
          <w:sz w:val="28"/>
          <w:szCs w:val="28"/>
        </w:rPr>
        <w:t xml:space="preserve"> году – 99,9</w:t>
      </w:r>
      <w:r w:rsidRPr="00B640CB">
        <w:rPr>
          <w:bCs/>
          <w:sz w:val="28"/>
          <w:szCs w:val="28"/>
        </w:rPr>
        <w:t>%;</w:t>
      </w:r>
    </w:p>
    <w:p w:rsidR="003C7D1D" w:rsidRPr="00B640CB" w:rsidRDefault="003C7D1D" w:rsidP="003C7D1D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- обрабатывающие производства – индекс производства </w:t>
      </w:r>
      <w:r w:rsidR="00DF2378">
        <w:rPr>
          <w:bCs/>
          <w:sz w:val="28"/>
          <w:szCs w:val="28"/>
        </w:rPr>
        <w:t>99,6</w:t>
      </w:r>
      <w:r w:rsidRPr="00B640CB">
        <w:rPr>
          <w:bCs/>
          <w:sz w:val="28"/>
          <w:szCs w:val="28"/>
        </w:rPr>
        <w:t>%; к 202</w:t>
      </w:r>
      <w:r w:rsidR="00B0354A">
        <w:rPr>
          <w:bCs/>
          <w:sz w:val="28"/>
          <w:szCs w:val="28"/>
        </w:rPr>
        <w:t>5</w:t>
      </w:r>
      <w:r w:rsidRPr="00B640CB">
        <w:rPr>
          <w:bCs/>
          <w:sz w:val="28"/>
          <w:szCs w:val="28"/>
        </w:rPr>
        <w:t xml:space="preserve"> году –99,</w:t>
      </w:r>
      <w:r w:rsidR="00DF2378">
        <w:rPr>
          <w:bCs/>
          <w:sz w:val="28"/>
          <w:szCs w:val="28"/>
        </w:rPr>
        <w:t>7</w:t>
      </w:r>
      <w:r w:rsidRPr="00B640CB">
        <w:rPr>
          <w:bCs/>
          <w:sz w:val="28"/>
          <w:szCs w:val="28"/>
        </w:rPr>
        <w:t>%;</w:t>
      </w:r>
    </w:p>
    <w:p w:rsidR="003C7D1D" w:rsidRPr="00B640CB" w:rsidRDefault="003C7D1D" w:rsidP="003C7D1D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–индекс производства </w:t>
      </w:r>
      <w:r w:rsidR="00DF2378">
        <w:rPr>
          <w:bCs/>
          <w:sz w:val="28"/>
          <w:szCs w:val="28"/>
        </w:rPr>
        <w:t>100,5</w:t>
      </w:r>
      <w:r w:rsidRPr="00B640CB">
        <w:rPr>
          <w:bCs/>
          <w:sz w:val="28"/>
          <w:szCs w:val="28"/>
        </w:rPr>
        <w:t>%; к 202</w:t>
      </w:r>
      <w:r w:rsidR="00B0354A">
        <w:rPr>
          <w:bCs/>
          <w:sz w:val="28"/>
          <w:szCs w:val="28"/>
        </w:rPr>
        <w:t>5</w:t>
      </w:r>
      <w:r w:rsidRPr="00B640CB">
        <w:rPr>
          <w:bCs/>
          <w:sz w:val="28"/>
          <w:szCs w:val="28"/>
        </w:rPr>
        <w:t xml:space="preserve"> году – 99,</w:t>
      </w:r>
      <w:r w:rsidR="00DF2378">
        <w:rPr>
          <w:bCs/>
          <w:sz w:val="28"/>
          <w:szCs w:val="28"/>
        </w:rPr>
        <w:t>8</w:t>
      </w:r>
      <w:r w:rsidRPr="00B640CB">
        <w:rPr>
          <w:bCs/>
          <w:sz w:val="28"/>
          <w:szCs w:val="28"/>
        </w:rPr>
        <w:t>%;</w:t>
      </w:r>
    </w:p>
    <w:p w:rsidR="003C7D1D" w:rsidRPr="00B640CB" w:rsidRDefault="003C7D1D" w:rsidP="003C7D1D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– индекс производства 100,</w:t>
      </w:r>
      <w:r w:rsidR="00DF2378">
        <w:rPr>
          <w:bCs/>
          <w:sz w:val="28"/>
          <w:szCs w:val="28"/>
        </w:rPr>
        <w:t>6</w:t>
      </w:r>
      <w:r w:rsidRPr="00B640CB">
        <w:rPr>
          <w:bCs/>
          <w:sz w:val="28"/>
          <w:szCs w:val="28"/>
        </w:rPr>
        <w:t>%; к 202</w:t>
      </w:r>
      <w:r w:rsidR="00B0354A">
        <w:rPr>
          <w:bCs/>
          <w:sz w:val="28"/>
          <w:szCs w:val="28"/>
        </w:rPr>
        <w:t>5</w:t>
      </w:r>
      <w:r w:rsidRPr="00B640CB">
        <w:rPr>
          <w:bCs/>
          <w:sz w:val="28"/>
          <w:szCs w:val="28"/>
        </w:rPr>
        <w:t xml:space="preserve"> году – </w:t>
      </w:r>
      <w:r w:rsidR="00DF2378">
        <w:rPr>
          <w:bCs/>
          <w:sz w:val="28"/>
          <w:szCs w:val="28"/>
        </w:rPr>
        <w:t>100</w:t>
      </w:r>
      <w:r w:rsidRPr="00B640CB">
        <w:rPr>
          <w:bCs/>
          <w:sz w:val="28"/>
          <w:szCs w:val="28"/>
        </w:rPr>
        <w:t>%.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B640CB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B640CB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B640CB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B640CB">
        <w:rPr>
          <w:bCs/>
          <w:spacing w:val="4"/>
          <w:position w:val="-2"/>
          <w:sz w:val="28"/>
          <w:szCs w:val="28"/>
        </w:rPr>
        <w:t xml:space="preserve"> ГПЗ» филиал</w:t>
      </w:r>
      <w:r w:rsidRPr="00B640CB">
        <w:rPr>
          <w:bCs/>
          <w:sz w:val="28"/>
          <w:szCs w:val="28"/>
        </w:rPr>
        <w:t xml:space="preserve"> АО «</w:t>
      </w:r>
      <w:proofErr w:type="spellStart"/>
      <w:r w:rsidRPr="00B640CB">
        <w:rPr>
          <w:bCs/>
          <w:sz w:val="28"/>
          <w:szCs w:val="28"/>
        </w:rPr>
        <w:t>СибурТюменьГаз</w:t>
      </w:r>
      <w:proofErr w:type="spellEnd"/>
      <w:r w:rsidRPr="00B640CB">
        <w:rPr>
          <w:bCs/>
          <w:sz w:val="28"/>
          <w:szCs w:val="28"/>
        </w:rPr>
        <w:t xml:space="preserve">». </w:t>
      </w:r>
      <w:r w:rsidRPr="00B640CB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B640CB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B640CB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B640CB">
        <w:rPr>
          <w:color w:val="000000"/>
          <w:sz w:val="28"/>
          <w:szCs w:val="28"/>
        </w:rPr>
        <w:t xml:space="preserve"> в 2021 году переработано 3,35 млрд. </w:t>
      </w:r>
      <w:proofErr w:type="spellStart"/>
      <w:r w:rsidRPr="00B640CB">
        <w:rPr>
          <w:color w:val="000000"/>
          <w:sz w:val="28"/>
          <w:szCs w:val="28"/>
        </w:rPr>
        <w:t>куб.м</w:t>
      </w:r>
      <w:proofErr w:type="spellEnd"/>
      <w:r w:rsidRPr="00B640CB">
        <w:rPr>
          <w:color w:val="000000"/>
          <w:sz w:val="28"/>
          <w:szCs w:val="28"/>
        </w:rPr>
        <w:t>. (100% к 2020 году).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2021 год </w:t>
      </w:r>
      <w:r w:rsidRPr="00B640CB">
        <w:rPr>
          <w:sz w:val="28"/>
          <w:szCs w:val="28"/>
        </w:rPr>
        <w:lastRenderedPageBreak/>
        <w:t xml:space="preserve">предприятием по основному виду деятельности оказано услуг на сумму 1 026,5 млн. руб. (107,7% к 2020 году).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B640CB">
        <w:rPr>
          <w:sz w:val="28"/>
          <w:szCs w:val="28"/>
        </w:rPr>
        <w:t>Юганск</w:t>
      </w:r>
      <w:proofErr w:type="spellEnd"/>
      <w:r w:rsidRPr="00B640CB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По разделу «О</w:t>
      </w:r>
      <w:r w:rsidRPr="00B640CB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B640CB">
        <w:rPr>
          <w:sz w:val="28"/>
          <w:szCs w:val="28"/>
        </w:rPr>
        <w:t xml:space="preserve">ОАО «Тюменская </w:t>
      </w:r>
      <w:proofErr w:type="spellStart"/>
      <w:r w:rsidRPr="00B640CB">
        <w:rPr>
          <w:sz w:val="28"/>
          <w:szCs w:val="28"/>
        </w:rPr>
        <w:t>энергосбытовая</w:t>
      </w:r>
      <w:proofErr w:type="spellEnd"/>
      <w:r w:rsidRPr="00B640CB">
        <w:rPr>
          <w:sz w:val="28"/>
          <w:szCs w:val="28"/>
        </w:rPr>
        <w:t xml:space="preserve"> компания», ОАО «ЮТЭК - Региональные сети», МУП «Управление городского хозяйства».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За 2021 год всего потреблено 143,77 млн. кВт. час. электроэнергии (107,1% к 2020 году). К 2025 году объем потребления электроэнергии снизится на 0,8%, потребление составит на уровне 142,59 млн. </w:t>
      </w:r>
      <w:proofErr w:type="spellStart"/>
      <w:r w:rsidRPr="00B640CB">
        <w:rPr>
          <w:sz w:val="28"/>
          <w:szCs w:val="28"/>
        </w:rPr>
        <w:t>кВт.час</w:t>
      </w:r>
      <w:proofErr w:type="spellEnd"/>
      <w:r w:rsidRPr="00B640CB">
        <w:rPr>
          <w:sz w:val="28"/>
          <w:szCs w:val="28"/>
        </w:rPr>
        <w:t>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  <w:shd w:val="clear" w:color="auto" w:fill="FFFFFF"/>
        </w:rPr>
      </w:pPr>
      <w:r w:rsidRPr="00B640CB">
        <w:rPr>
          <w:sz w:val="28"/>
          <w:szCs w:val="28"/>
        </w:rPr>
        <w:t>Строительство</w:t>
      </w:r>
    </w:p>
    <w:p w:rsidR="001D11D2" w:rsidRPr="00B640CB" w:rsidRDefault="001D11D2" w:rsidP="001D11D2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ab/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lastRenderedPageBreak/>
        <w:t xml:space="preserve">В 2021 году введено в эксплуатацию 36 689,0 </w:t>
      </w:r>
      <w:proofErr w:type="spellStart"/>
      <w:r w:rsidRPr="00B640CB">
        <w:rPr>
          <w:sz w:val="28"/>
          <w:szCs w:val="28"/>
        </w:rPr>
        <w:t>кв.м</w:t>
      </w:r>
      <w:proofErr w:type="spellEnd"/>
      <w:r w:rsidRPr="00B640CB">
        <w:rPr>
          <w:sz w:val="28"/>
          <w:szCs w:val="28"/>
        </w:rPr>
        <w:t xml:space="preserve"> жилья (2020 год – 15 000 кв. м) – 2 многоквартирных дома, 16 индивидуальных домов и 72 садовых дома. Годовой план общего объема жилищного строительства (30,5 тыс. </w:t>
      </w:r>
      <w:proofErr w:type="spellStart"/>
      <w:r w:rsidRPr="00B640CB">
        <w:rPr>
          <w:sz w:val="28"/>
          <w:szCs w:val="28"/>
        </w:rPr>
        <w:t>кв.м</w:t>
      </w:r>
      <w:proofErr w:type="spellEnd"/>
      <w:r w:rsidRPr="00B640CB">
        <w:rPr>
          <w:sz w:val="28"/>
          <w:szCs w:val="28"/>
        </w:rPr>
        <w:t>.) выполнен на 120%. Обеспеченность жильем по итогам 2021 года составила 20,2 квадратных метра в среднем на одного жителя города.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 xml:space="preserve">В 2022 году ожидается ввод 0,85 тыс. кв. метров, в течение 2023-2025 годов прогноз жилищного строительства составляет 39,29 </w:t>
      </w:r>
      <w:proofErr w:type="spellStart"/>
      <w:r w:rsidRPr="00B640CB">
        <w:rPr>
          <w:color w:val="000000"/>
          <w:sz w:val="28"/>
          <w:szCs w:val="28"/>
        </w:rPr>
        <w:t>тыс.кв</w:t>
      </w:r>
      <w:proofErr w:type="spellEnd"/>
      <w:r w:rsidRPr="00B640CB">
        <w:rPr>
          <w:color w:val="000000"/>
          <w:sz w:val="28"/>
          <w:szCs w:val="28"/>
        </w:rPr>
        <w:t>. метров.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По состоянию на 01.01.2022 года общая площадь жилищного фонда составила 789,7 тыс. кв. м., увеличившись на 7,3% по сравнению с 2021 годом (735,6 тыс. </w:t>
      </w:r>
      <w:proofErr w:type="spellStart"/>
      <w:r w:rsidRPr="00B640CB">
        <w:rPr>
          <w:sz w:val="28"/>
          <w:szCs w:val="28"/>
        </w:rPr>
        <w:t>кв.м</w:t>
      </w:r>
      <w:proofErr w:type="spellEnd"/>
      <w:r w:rsidRPr="00B640CB">
        <w:rPr>
          <w:sz w:val="28"/>
          <w:szCs w:val="28"/>
        </w:rPr>
        <w:t xml:space="preserve">.).  Основную долю жилых помещений – 93,8% составляет благоустроенное и пригодное для проживания жилье (741,1 </w:t>
      </w:r>
      <w:proofErr w:type="spellStart"/>
      <w:r w:rsidRPr="00B640CB">
        <w:rPr>
          <w:sz w:val="28"/>
          <w:szCs w:val="28"/>
        </w:rPr>
        <w:t>тыс.кв</w:t>
      </w:r>
      <w:proofErr w:type="spellEnd"/>
      <w:r w:rsidRPr="00B640CB">
        <w:rPr>
          <w:sz w:val="28"/>
          <w:szCs w:val="28"/>
        </w:rPr>
        <w:t xml:space="preserve">. метров), 3,4% - ветхий, аварийный и прочий жилищный фонд (26,8 </w:t>
      </w:r>
      <w:proofErr w:type="spellStart"/>
      <w:r w:rsidRPr="00B640CB">
        <w:rPr>
          <w:sz w:val="28"/>
          <w:szCs w:val="28"/>
        </w:rPr>
        <w:t>тыс.кв</w:t>
      </w:r>
      <w:proofErr w:type="spellEnd"/>
      <w:r w:rsidRPr="00B640CB">
        <w:rPr>
          <w:sz w:val="28"/>
          <w:szCs w:val="28"/>
        </w:rPr>
        <w:t xml:space="preserve">. метров).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Обеспеченность жильем в 2025 году составит 19,4 квадратных метра в среднем на одного жителя города.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Кроме жилищного строительства, в отчетном периоде были построены (реконструированы) объекты производственного и торгового назначения - 2 производственные базы, котельная для нужд ООО «ДСК «</w:t>
      </w:r>
      <w:proofErr w:type="spellStart"/>
      <w:r w:rsidRPr="00B640CB">
        <w:rPr>
          <w:sz w:val="28"/>
          <w:szCs w:val="28"/>
        </w:rPr>
        <w:t>Сибпромстрой</w:t>
      </w:r>
      <w:proofErr w:type="spellEnd"/>
      <w:r w:rsidRPr="00B640CB">
        <w:rPr>
          <w:sz w:val="28"/>
          <w:szCs w:val="28"/>
        </w:rPr>
        <w:t>», гаражные комплексы для ремонта техники, пекарня.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center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Торговля и услуги населению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Розничный товарооборот в 2021 году сложился в пределах 4,35 млрд. рублей при индексе 103,81%, в 2022 году оценивается 4,</w:t>
      </w:r>
      <w:r w:rsidR="00781E43" w:rsidRPr="00B640CB">
        <w:rPr>
          <w:sz w:val="28"/>
          <w:szCs w:val="28"/>
        </w:rPr>
        <w:t>60</w:t>
      </w:r>
      <w:r w:rsidRPr="00B640CB">
        <w:rPr>
          <w:sz w:val="28"/>
          <w:szCs w:val="28"/>
        </w:rPr>
        <w:t xml:space="preserve"> млрд. руб. при индексе 9</w:t>
      </w:r>
      <w:r w:rsidR="00781E43" w:rsidRPr="00B640CB">
        <w:rPr>
          <w:sz w:val="28"/>
          <w:szCs w:val="28"/>
        </w:rPr>
        <w:t>2</w:t>
      </w:r>
      <w:r w:rsidRPr="00B640CB">
        <w:rPr>
          <w:sz w:val="28"/>
          <w:szCs w:val="28"/>
        </w:rPr>
        <w:t>,</w:t>
      </w:r>
      <w:r w:rsidR="00781E43" w:rsidRPr="00B640CB">
        <w:rPr>
          <w:sz w:val="28"/>
          <w:szCs w:val="28"/>
        </w:rPr>
        <w:t>9</w:t>
      </w:r>
      <w:r w:rsidRPr="00B640CB">
        <w:rPr>
          <w:sz w:val="28"/>
          <w:szCs w:val="28"/>
        </w:rPr>
        <w:t xml:space="preserve">%, к 2025 году оборот торговли составит </w:t>
      </w:r>
      <w:r w:rsidR="00781E43" w:rsidRPr="00B640CB">
        <w:rPr>
          <w:sz w:val="28"/>
          <w:szCs w:val="28"/>
        </w:rPr>
        <w:t>5,99</w:t>
      </w:r>
      <w:r w:rsidRPr="00B640CB">
        <w:rPr>
          <w:sz w:val="28"/>
          <w:szCs w:val="28"/>
        </w:rPr>
        <w:t xml:space="preserve"> млрд. руб. при индексе 104,</w:t>
      </w:r>
      <w:r w:rsidR="00781E43" w:rsidRPr="00B640CB">
        <w:rPr>
          <w:sz w:val="28"/>
          <w:szCs w:val="28"/>
        </w:rPr>
        <w:t>2</w:t>
      </w:r>
      <w:r w:rsidRPr="00B640CB">
        <w:rPr>
          <w:sz w:val="28"/>
          <w:szCs w:val="28"/>
        </w:rPr>
        <w:t xml:space="preserve">% (по базовому варианту).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lastRenderedPageBreak/>
        <w:t>На 01.01.2022 года инфраструктуру потребительского рынка в городе составляют 17 торговых центров, 318 продовольственных, непродовольственных и универсальных магазинов, а также 51 объект нестационарной торговли.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B640CB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40 торговых сетей федерального и регионального уровней в 73 торговых объектах общей площадью 15 876 </w:t>
      </w:r>
      <w:proofErr w:type="spellStart"/>
      <w:r w:rsidRPr="00B640CB">
        <w:rPr>
          <w:rFonts w:eastAsia="Calibri"/>
          <w:sz w:val="28"/>
          <w:szCs w:val="28"/>
        </w:rPr>
        <w:t>кв.м</w:t>
      </w:r>
      <w:proofErr w:type="spellEnd"/>
      <w:r w:rsidRPr="00B640CB">
        <w:rPr>
          <w:rFonts w:eastAsia="Calibri"/>
          <w:sz w:val="28"/>
          <w:szCs w:val="28"/>
        </w:rPr>
        <w:t xml:space="preserve">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</w:t>
      </w:r>
      <w:proofErr w:type="spellStart"/>
      <w:r w:rsidRPr="00B640CB">
        <w:rPr>
          <w:rFonts w:eastAsia="Calibri"/>
          <w:sz w:val="28"/>
          <w:szCs w:val="28"/>
        </w:rPr>
        <w:t>Ермолино</w:t>
      </w:r>
      <w:proofErr w:type="spellEnd"/>
      <w:r w:rsidRPr="00B640CB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«Связной», «МТС», «Мегафон», «Теле2», «Кари», «</w:t>
      </w:r>
      <w:proofErr w:type="spellStart"/>
      <w:r w:rsidRPr="00B640CB">
        <w:rPr>
          <w:rFonts w:eastAsia="Calibri"/>
          <w:sz w:val="28"/>
          <w:szCs w:val="28"/>
        </w:rPr>
        <w:t>Галамарт</w:t>
      </w:r>
      <w:proofErr w:type="spellEnd"/>
      <w:r w:rsidRPr="00B640CB">
        <w:rPr>
          <w:rFonts w:eastAsia="Calibri"/>
          <w:sz w:val="28"/>
          <w:szCs w:val="28"/>
        </w:rPr>
        <w:t xml:space="preserve">», «Магнит </w:t>
      </w:r>
      <w:proofErr w:type="spellStart"/>
      <w:r w:rsidRPr="00B640CB">
        <w:rPr>
          <w:rFonts w:eastAsia="Calibri"/>
          <w:sz w:val="28"/>
          <w:szCs w:val="28"/>
        </w:rPr>
        <w:t>Косметик</w:t>
      </w:r>
      <w:proofErr w:type="spellEnd"/>
      <w:r w:rsidRPr="00B640CB">
        <w:rPr>
          <w:rFonts w:eastAsia="Calibri"/>
          <w:sz w:val="28"/>
          <w:szCs w:val="28"/>
        </w:rPr>
        <w:t>», «</w:t>
      </w:r>
      <w:proofErr w:type="spellStart"/>
      <w:r w:rsidRPr="00B640CB">
        <w:rPr>
          <w:rFonts w:eastAsia="Calibri"/>
          <w:sz w:val="28"/>
          <w:szCs w:val="28"/>
        </w:rPr>
        <w:t>Sela</w:t>
      </w:r>
      <w:proofErr w:type="spellEnd"/>
      <w:r w:rsidRPr="00B640CB">
        <w:rPr>
          <w:rFonts w:eastAsia="Calibri"/>
          <w:sz w:val="28"/>
          <w:szCs w:val="28"/>
        </w:rPr>
        <w:t>», «</w:t>
      </w:r>
      <w:proofErr w:type="spellStart"/>
      <w:r w:rsidRPr="00B640CB">
        <w:rPr>
          <w:rFonts w:eastAsia="Calibri"/>
          <w:sz w:val="28"/>
          <w:szCs w:val="28"/>
        </w:rPr>
        <w:t>Fix</w:t>
      </w:r>
      <w:proofErr w:type="spellEnd"/>
      <w:r w:rsidRPr="00B640CB">
        <w:rPr>
          <w:rFonts w:eastAsia="Calibri"/>
          <w:sz w:val="28"/>
          <w:szCs w:val="28"/>
        </w:rPr>
        <w:t xml:space="preserve"> </w:t>
      </w:r>
      <w:proofErr w:type="spellStart"/>
      <w:r w:rsidRPr="00B640CB">
        <w:rPr>
          <w:rFonts w:eastAsia="Calibri"/>
          <w:sz w:val="28"/>
          <w:szCs w:val="28"/>
        </w:rPr>
        <w:t>price</w:t>
      </w:r>
      <w:proofErr w:type="spellEnd"/>
      <w:r w:rsidRPr="00B640CB">
        <w:rPr>
          <w:rFonts w:eastAsia="Calibri"/>
          <w:sz w:val="28"/>
          <w:szCs w:val="28"/>
        </w:rPr>
        <w:t>» и другие.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Объем платных услуг, предоставленных населению города, в 2021 году составил 0,56 млрд. руб. (индекс 125,15%), к 2025 году прогнозируется на уровне 0,</w:t>
      </w:r>
      <w:r w:rsidR="00781E43" w:rsidRPr="00B640CB">
        <w:rPr>
          <w:sz w:val="28"/>
          <w:szCs w:val="28"/>
        </w:rPr>
        <w:t>61</w:t>
      </w:r>
      <w:r w:rsidRPr="00B640CB">
        <w:rPr>
          <w:sz w:val="28"/>
          <w:szCs w:val="28"/>
        </w:rPr>
        <w:t xml:space="preserve"> млрд. руб., что составит </w:t>
      </w:r>
      <w:r w:rsidR="00781E43" w:rsidRPr="00B640CB">
        <w:rPr>
          <w:sz w:val="28"/>
          <w:szCs w:val="28"/>
        </w:rPr>
        <w:t>95,7</w:t>
      </w:r>
      <w:r w:rsidRPr="00B640CB">
        <w:rPr>
          <w:sz w:val="28"/>
          <w:szCs w:val="28"/>
        </w:rPr>
        <w:t xml:space="preserve">% к 2021 году ценах соответствующих лет. 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106,7% - в 2021 году; 11</w:t>
      </w:r>
      <w:r w:rsidR="00EA23DD" w:rsidRPr="00B640CB">
        <w:rPr>
          <w:bCs/>
          <w:sz w:val="28"/>
          <w:szCs w:val="28"/>
        </w:rPr>
        <w:t>3,9</w:t>
      </w:r>
      <w:r w:rsidRPr="00B640CB">
        <w:rPr>
          <w:bCs/>
          <w:sz w:val="28"/>
          <w:szCs w:val="28"/>
        </w:rPr>
        <w:t>% - в 2022 году; 10</w:t>
      </w:r>
      <w:r w:rsidR="00EA23DD" w:rsidRPr="00B640CB">
        <w:rPr>
          <w:bCs/>
          <w:sz w:val="28"/>
          <w:szCs w:val="28"/>
        </w:rPr>
        <w:t>6</w:t>
      </w:r>
      <w:r w:rsidRPr="00B640CB">
        <w:rPr>
          <w:bCs/>
          <w:sz w:val="28"/>
          <w:szCs w:val="28"/>
        </w:rPr>
        <w:t>,0% - в 2023 году; 104,</w:t>
      </w:r>
      <w:r w:rsidR="00EA23DD" w:rsidRPr="00B640CB">
        <w:rPr>
          <w:bCs/>
          <w:sz w:val="28"/>
          <w:szCs w:val="28"/>
        </w:rPr>
        <w:t>7</w:t>
      </w:r>
      <w:r w:rsidRPr="00B640CB">
        <w:rPr>
          <w:bCs/>
          <w:sz w:val="28"/>
          <w:szCs w:val="28"/>
        </w:rPr>
        <w:t>% - в 2024 году; 104,0% - в 2025 году.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center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Малое и среднее предпринимательство, включая </w:t>
      </w:r>
      <w:proofErr w:type="spellStart"/>
      <w:r w:rsidRPr="00B640CB">
        <w:rPr>
          <w:bCs/>
          <w:sz w:val="28"/>
          <w:szCs w:val="28"/>
        </w:rPr>
        <w:t>микропредприятия</w:t>
      </w:r>
      <w:proofErr w:type="spellEnd"/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Малое и среднее предпринимательство занимает важное место в экономике города Пыть-Яха и играет большую роль в решении экономических и </w:t>
      </w:r>
      <w:r w:rsidRPr="00B640CB">
        <w:rPr>
          <w:bCs/>
          <w:sz w:val="28"/>
          <w:szCs w:val="28"/>
        </w:rPr>
        <w:lastRenderedPageBreak/>
        <w:t>социальных задач – это сохранение рабочих мест, обеспечение дополнительной занятости, насыщение потребительского рынка товарами и услугами.</w:t>
      </w:r>
    </w:p>
    <w:p w:rsidR="001D11D2" w:rsidRPr="00206F96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B640CB">
        <w:rPr>
          <w:bCs/>
          <w:sz w:val="28"/>
          <w:szCs w:val="28"/>
        </w:rPr>
        <w:t>По состоянию на 01.01.2022 количество субъектов малого и среднего предпринимательства составило 1 413 единиц (2020 год – 1 399 единиц) рост составил 1% к 2020 году</w:t>
      </w:r>
      <w:r w:rsidRPr="00206F96">
        <w:rPr>
          <w:bCs/>
          <w:color w:val="000000"/>
          <w:sz w:val="28"/>
          <w:szCs w:val="28"/>
        </w:rPr>
        <w:t>. К 2025 году количество субъектов малого и среднего предпринимательства составит 1 467 единиц.</w:t>
      </w:r>
    </w:p>
    <w:p w:rsidR="001D11D2" w:rsidRPr="00206F96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06F96">
        <w:rPr>
          <w:bCs/>
          <w:color w:val="000000"/>
          <w:sz w:val="28"/>
          <w:szCs w:val="28"/>
        </w:rPr>
        <w:t>Основными сферами деятельности, в которых заняты субъекты, являются: торговля розничная (продовольственные и непродовольственные товары), ремонт автотранспортных средств; строительство; деятельность в области транспорта и связи; деятельность по операциям с недвижимым имуществом, и др.</w:t>
      </w:r>
    </w:p>
    <w:p w:rsidR="001D11D2" w:rsidRPr="00206F96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06F96">
        <w:rPr>
          <w:bCs/>
          <w:color w:val="000000"/>
          <w:sz w:val="28"/>
          <w:szCs w:val="28"/>
        </w:rPr>
        <w:t>Среднесписочная численность работников (без внешних совместителей) малых и средних предприятий за 2021 год составила 4 747 человек, рост к 2020 году составил 24% (2020 – 3 832 чел.). К 2025 году среднесписочная численность работников составит 4 990 человек.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keepNext/>
        <w:spacing w:line="360" w:lineRule="auto"/>
        <w:ind w:left="567"/>
        <w:jc w:val="center"/>
        <w:outlineLvl w:val="0"/>
        <w:rPr>
          <w:kern w:val="28"/>
          <w:sz w:val="28"/>
          <w:szCs w:val="28"/>
        </w:rPr>
      </w:pPr>
      <w:r w:rsidRPr="00B640CB">
        <w:rPr>
          <w:kern w:val="28"/>
          <w:sz w:val="28"/>
          <w:szCs w:val="28"/>
        </w:rPr>
        <w:t>Инвестиции</w:t>
      </w:r>
    </w:p>
    <w:p w:rsidR="001D11D2" w:rsidRPr="00B640CB" w:rsidRDefault="001D11D2" w:rsidP="001D11D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Объем инвестиций в основной капитал по полному кругу предприятий за счет всех источников финансирования за 2021 год составил 2 625,11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2021 год составил 2 386,46 млн. руб. Снижение инвестиций в основной капитал на 19,3% сложилось по причине нахождения большей части </w:t>
      </w:r>
      <w:r w:rsidRPr="00B640CB">
        <w:rPr>
          <w:bCs/>
          <w:sz w:val="28"/>
          <w:szCs w:val="28"/>
        </w:rPr>
        <w:lastRenderedPageBreak/>
        <w:t>территорий города в зоне с особыми условиями использования территории (ЗОУИТ), а также с ограничениями, введенными на фоне пандемии.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Источниками финансирования инвестиций в основной капитал в 2021 году в большей части стали собственные средства (81%), доля привлеченных средств (бюджетных) составила 19%.  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2023-2027 гг., составляет 715,36 млн. руб., который предусматривает новое строительство 44 объектов и техническое перевооружение (реконструкцию) 27 объектов. За 2021 год инвестировано всего 287,94 млн. рублей. 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В 2021 году завершена реконструкция объекта коммунального комплекса «ВОС-1», водоочистительные сооружения введены в эксплуатацию (разрешение на ввод объекта в эксплуатацию от 08.10.2021 №86-ru86308000-5-2021).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ab/>
        <w:t xml:space="preserve">В 2022 году, по оценке, объем инвестиций в основной капитал за счет всех источников финансирования по полному кругу предприятий ожидается в сумме 2 930,20 млн. руб., к 2021 году в сопоставимых ценах составит 98,0%. К 2025 году объем инвестиций достигнет 3 652,69 </w:t>
      </w:r>
      <w:proofErr w:type="spellStart"/>
      <w:r w:rsidRPr="00B640CB">
        <w:rPr>
          <w:bCs/>
          <w:sz w:val="28"/>
          <w:szCs w:val="28"/>
        </w:rPr>
        <w:t>млн.руб</w:t>
      </w:r>
      <w:proofErr w:type="spellEnd"/>
      <w:r w:rsidRPr="00B640CB">
        <w:rPr>
          <w:bCs/>
          <w:sz w:val="28"/>
          <w:szCs w:val="28"/>
        </w:rPr>
        <w:t>. (по базовому варианту), темп роста по отношению к 202</w:t>
      </w:r>
      <w:r w:rsidR="00B0354A">
        <w:rPr>
          <w:bCs/>
          <w:sz w:val="28"/>
          <w:szCs w:val="28"/>
        </w:rPr>
        <w:t>5</w:t>
      </w:r>
      <w:r w:rsidRPr="00B640CB">
        <w:rPr>
          <w:bCs/>
          <w:sz w:val="28"/>
          <w:szCs w:val="28"/>
        </w:rPr>
        <w:t xml:space="preserve"> году – 103,7%. Как и в предыдущие периоды, основную долю инвестиций будут составлять собственные средства предприятий (организаций).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В прогнозируемом периоде 2023-2025 </w:t>
      </w:r>
      <w:proofErr w:type="spellStart"/>
      <w:r w:rsidRPr="00B640CB">
        <w:rPr>
          <w:bCs/>
          <w:sz w:val="28"/>
          <w:szCs w:val="28"/>
        </w:rPr>
        <w:t>гг</w:t>
      </w:r>
      <w:proofErr w:type="spellEnd"/>
      <w:r w:rsidRPr="00B640CB">
        <w:rPr>
          <w:bCs/>
          <w:sz w:val="28"/>
          <w:szCs w:val="28"/>
        </w:rPr>
        <w:t xml:space="preserve"> планируется инвестирование следующих направлений экономической деятельности города: 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объекта в </w:t>
      </w:r>
      <w:proofErr w:type="spellStart"/>
      <w:r w:rsidRPr="00B640CB">
        <w:rPr>
          <w:bCs/>
          <w:sz w:val="28"/>
          <w:szCs w:val="28"/>
        </w:rPr>
        <w:t>мкр</w:t>
      </w:r>
      <w:proofErr w:type="spellEnd"/>
      <w:r w:rsidRPr="00B640CB">
        <w:rPr>
          <w:bCs/>
          <w:sz w:val="28"/>
          <w:szCs w:val="28"/>
        </w:rPr>
        <w:t>. №6 «Пионерный» (по договору пожертвования ООО «РН-</w:t>
      </w:r>
      <w:proofErr w:type="spellStart"/>
      <w:r w:rsidRPr="00B640CB">
        <w:rPr>
          <w:bCs/>
          <w:sz w:val="28"/>
          <w:szCs w:val="28"/>
        </w:rPr>
        <w:t>Юганскнефтегаз</w:t>
      </w:r>
      <w:proofErr w:type="spellEnd"/>
      <w:r w:rsidRPr="00B640CB">
        <w:rPr>
          <w:bCs/>
          <w:sz w:val="28"/>
          <w:szCs w:val="28"/>
        </w:rPr>
        <w:t>»);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объекта коммунального комплекса «ВОС-3»; реконструкция инженерно-технических средств охраны </w:t>
      </w:r>
      <w:r w:rsidRPr="00B640CB">
        <w:rPr>
          <w:bCs/>
          <w:sz w:val="28"/>
          <w:szCs w:val="28"/>
        </w:rPr>
        <w:lastRenderedPageBreak/>
        <w:t>объекта: Котельная «Мамонтовская»; реконструкция инженерно-технических средств охраны объекта: Котельная «Таёжная»; Строительство участка ливневого стока по ул. Магистральной г. Пыть-Ях;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- транспортная система: выдано разрешение на строительство (реконструкцию) железнодорожного вокзала (инвестор ОАО «Российские железные дороги»);</w:t>
      </w:r>
    </w:p>
    <w:p w:rsidR="00E940E5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- энергоснабжение и уличное освещение: ведется конкурс на право заключения концессионного соглашения в отношении объектов, предназначенных для наружного уличного и внутриквартального (дворового) освещения территории города Пыть-Яха.</w:t>
      </w:r>
    </w:p>
    <w:p w:rsidR="001D11D2" w:rsidRPr="00B640CB" w:rsidRDefault="00E940E5" w:rsidP="00E940E5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ab/>
        <w:t xml:space="preserve"> 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</w:t>
      </w: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  <w:r w:rsidRPr="00B640CB">
        <w:rPr>
          <w:sz w:val="28"/>
          <w:szCs w:val="28"/>
        </w:rPr>
        <w:t>Бюджет муниципального образования</w:t>
      </w: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Доходы бюджета муниципального образования на 2022 год утверждены решением Думы города от 10.12.2021 № 32 «О бюджете города Пыть-Яха на 2022 год и на плановый период 2023 и 2024 годов» в сумме 3 440,1 млн. рублей.  С учётом всех внесённых изменений уточнённый объём доходов составил 3</w:t>
      </w:r>
      <w:r w:rsidR="003C4970" w:rsidRPr="00B640CB">
        <w:rPr>
          <w:sz w:val="28"/>
          <w:szCs w:val="28"/>
        </w:rPr>
        <w:t> 701,3</w:t>
      </w:r>
      <w:r w:rsidRPr="00B640CB">
        <w:rPr>
          <w:sz w:val="28"/>
          <w:szCs w:val="28"/>
        </w:rPr>
        <w:t xml:space="preserve"> млн. рублей. Прогнозные показатели на 2023- 2025 годы рассчитаны: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- на 2023 год в сумме 3</w:t>
      </w:r>
      <w:r w:rsidR="003C4970" w:rsidRPr="00B640CB">
        <w:rPr>
          <w:sz w:val="28"/>
          <w:szCs w:val="28"/>
        </w:rPr>
        <w:t> 809,7</w:t>
      </w:r>
      <w:r w:rsidRPr="00B640CB">
        <w:rPr>
          <w:sz w:val="28"/>
          <w:szCs w:val="28"/>
        </w:rPr>
        <w:t xml:space="preserve"> млн. рублей (консервативный) и 3</w:t>
      </w:r>
      <w:r w:rsidR="003C4970" w:rsidRPr="00B640CB">
        <w:rPr>
          <w:sz w:val="28"/>
          <w:szCs w:val="28"/>
        </w:rPr>
        <w:t> 753,5</w:t>
      </w:r>
      <w:r w:rsidRPr="00B640CB">
        <w:rPr>
          <w:sz w:val="28"/>
          <w:szCs w:val="28"/>
        </w:rPr>
        <w:t xml:space="preserve"> млн. рублей (базовый);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- на 2024 год в сумме 3</w:t>
      </w:r>
      <w:r w:rsidR="003C4970" w:rsidRPr="00B640CB">
        <w:rPr>
          <w:sz w:val="28"/>
          <w:szCs w:val="28"/>
        </w:rPr>
        <w:t> 810,1</w:t>
      </w:r>
      <w:r w:rsidRPr="00B640CB">
        <w:rPr>
          <w:sz w:val="28"/>
          <w:szCs w:val="28"/>
        </w:rPr>
        <w:t xml:space="preserve"> млн. рублей (консервативный) и 3</w:t>
      </w:r>
      <w:r w:rsidR="003C4970" w:rsidRPr="00B640CB">
        <w:rPr>
          <w:sz w:val="28"/>
          <w:szCs w:val="28"/>
        </w:rPr>
        <w:t> 762,9</w:t>
      </w:r>
      <w:r w:rsidRPr="00B640CB">
        <w:rPr>
          <w:sz w:val="28"/>
          <w:szCs w:val="28"/>
        </w:rPr>
        <w:t xml:space="preserve"> млн. рублей базовый;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- на 2025 год в сумме 3</w:t>
      </w:r>
      <w:r w:rsidR="003C4970" w:rsidRPr="00B640CB">
        <w:rPr>
          <w:sz w:val="28"/>
          <w:szCs w:val="28"/>
        </w:rPr>
        <w:t> 794,4</w:t>
      </w:r>
      <w:r w:rsidRPr="00B640CB">
        <w:rPr>
          <w:sz w:val="28"/>
          <w:szCs w:val="28"/>
        </w:rPr>
        <w:t xml:space="preserve"> млн. рублей (консервативный) и 3</w:t>
      </w:r>
      <w:r w:rsidR="003C4970" w:rsidRPr="00B640CB">
        <w:rPr>
          <w:sz w:val="28"/>
          <w:szCs w:val="28"/>
        </w:rPr>
        <w:t> 734,3</w:t>
      </w:r>
      <w:r w:rsidRPr="00B640CB">
        <w:rPr>
          <w:sz w:val="28"/>
          <w:szCs w:val="28"/>
        </w:rPr>
        <w:t xml:space="preserve"> млн. базовый.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lastRenderedPageBreak/>
        <w:t>В соответствии с федеральным законодательством запланировано поступление в бюджет города: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налога на доходы физических лиц – по нормативу 15%;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единого сельскохозяйственного налога – по нормативу 100%;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государственной пошлины – по нормативу 100%;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налога, взимаемого в связи с применением патентной системы налогообложения – по нормативу 100%;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налога на доходы физических лиц в части суммы налога, превышающей 650 тысяч рублей, относящейся к части налоговой базы, превышающей 5 миллионов рублей, - по нормативу 13 процентов.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 на доходы физических лиц – по нормативу 20,5%;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Федерации, - по нормативу 35,5%;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налог, взимаемый в связи с применением упрощенной системы налогообложения – по нормативу 100%;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lastRenderedPageBreak/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640CB">
        <w:rPr>
          <w:sz w:val="28"/>
          <w:szCs w:val="28"/>
        </w:rPr>
        <w:t>инжекторных</w:t>
      </w:r>
      <w:proofErr w:type="spellEnd"/>
      <w:r w:rsidRPr="00B640CB">
        <w:rPr>
          <w:sz w:val="28"/>
          <w:szCs w:val="28"/>
        </w:rPr>
        <w:t>) двигателей, производимые на территории Российской Федерации – по нормативу 0,1906%;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транспортный налог - в размере 20%.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Также запланировано поступление в местный бюджет налоговых доходов от следующих местных налогов, установленных решениями Думы города Пыть-Яха: </w:t>
      </w:r>
    </w:p>
    <w:p w:rsidR="00077D81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земельного налога - по нормативу 100 процентов;</w:t>
      </w:r>
    </w:p>
    <w:p w:rsidR="001D11D2" w:rsidRPr="00B640CB" w:rsidRDefault="00077D81" w:rsidP="00077D81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налога на имущество физических лиц - по нормативу 100 процентов.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Объем безвозмездных поступлений утвержден решением Думы города Пыть-Яха от 10.12.2021 № 32 «О бюджете города Пыть-Яха на 2022 год и на плановый период 2023 и 2024 годов» в сумме 2 000,8 млн. рублей. С учётом всех внесённых изменений уточнённый объём доходов составил 2</w:t>
      </w:r>
      <w:r w:rsidR="003C4970" w:rsidRPr="00B640CB">
        <w:rPr>
          <w:sz w:val="28"/>
          <w:szCs w:val="28"/>
        </w:rPr>
        <w:t> 250,8</w:t>
      </w:r>
      <w:r w:rsidRPr="00B640CB">
        <w:rPr>
          <w:sz w:val="28"/>
          <w:szCs w:val="28"/>
        </w:rPr>
        <w:t xml:space="preserve"> млн. рублей. Прогнозные показатели на 2023- 2025 годы рассчитаны: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- на 2023 год в сумме </w:t>
      </w:r>
      <w:r w:rsidR="003C4970" w:rsidRPr="00B640CB">
        <w:rPr>
          <w:sz w:val="28"/>
          <w:szCs w:val="28"/>
        </w:rPr>
        <w:t>2 228,0</w:t>
      </w:r>
      <w:r w:rsidRPr="00B640CB">
        <w:rPr>
          <w:sz w:val="28"/>
          <w:szCs w:val="28"/>
        </w:rPr>
        <w:t xml:space="preserve"> млн. рублей (базовый и консервативный);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- на 2024 год в сумме </w:t>
      </w:r>
      <w:r w:rsidR="003C4970" w:rsidRPr="00B640CB">
        <w:rPr>
          <w:sz w:val="28"/>
          <w:szCs w:val="28"/>
        </w:rPr>
        <w:t>2 253,4</w:t>
      </w:r>
      <w:r w:rsidRPr="00B640CB">
        <w:rPr>
          <w:sz w:val="28"/>
          <w:szCs w:val="28"/>
        </w:rPr>
        <w:t xml:space="preserve"> млн. рублей (базовый и консервативный);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- на 2025 год в сумме </w:t>
      </w:r>
      <w:r w:rsidR="003C4970" w:rsidRPr="00B640CB">
        <w:rPr>
          <w:sz w:val="28"/>
          <w:szCs w:val="28"/>
        </w:rPr>
        <w:t>2 103,6</w:t>
      </w:r>
      <w:r w:rsidRPr="00B640CB">
        <w:rPr>
          <w:sz w:val="28"/>
          <w:szCs w:val="28"/>
        </w:rPr>
        <w:t xml:space="preserve"> млн. рублей (базовый и консервативный).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Расходы бюджета муниципального образования на 2022 год утверждены решением Думы города от 10.12.2021 № 32 «О бюджете города Пыть-Яха на 2022 год и на плановый период 2023 и 2024 годов» в сумме 3 480,9 млн. рублей.  С учётом всех внесённых изменений уточнённый объём расходов по решению Думы горда Пыть-Яха </w:t>
      </w:r>
      <w:r w:rsidR="0081725F" w:rsidRPr="00B640CB">
        <w:rPr>
          <w:sz w:val="28"/>
          <w:szCs w:val="28"/>
        </w:rPr>
        <w:t>от 02.09.2022 №103</w:t>
      </w:r>
      <w:r w:rsidRPr="00B640CB">
        <w:rPr>
          <w:sz w:val="28"/>
          <w:szCs w:val="28"/>
        </w:rPr>
        <w:t xml:space="preserve"> «О внесении изменений в решение Думы города Пыть-Яха от 14.12.2021 № 357 «10.12.2021 № 32 «О бюджете </w:t>
      </w:r>
      <w:r w:rsidRPr="00B640CB">
        <w:rPr>
          <w:sz w:val="28"/>
          <w:szCs w:val="28"/>
        </w:rPr>
        <w:lastRenderedPageBreak/>
        <w:t xml:space="preserve">города Пыть-Яха на 2022 год и на плановый период 2023 и 2024 годов» составил </w:t>
      </w:r>
      <w:r w:rsidRPr="00B640CB">
        <w:rPr>
          <w:color w:val="000000"/>
          <w:sz w:val="28"/>
          <w:szCs w:val="28"/>
        </w:rPr>
        <w:t>4 334,8</w:t>
      </w:r>
      <w:r w:rsidRPr="00B640CB">
        <w:rPr>
          <w:sz w:val="28"/>
          <w:szCs w:val="28"/>
        </w:rPr>
        <w:t xml:space="preserve"> млн. рублей. Прогнозные показатели рассчитаны: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- на 2023 год в сумме 3</w:t>
      </w:r>
      <w:r w:rsidR="0081725F" w:rsidRPr="00B640CB">
        <w:rPr>
          <w:sz w:val="28"/>
          <w:szCs w:val="28"/>
        </w:rPr>
        <w:t> 874,9</w:t>
      </w:r>
      <w:r w:rsidRPr="00B640CB">
        <w:rPr>
          <w:sz w:val="28"/>
          <w:szCs w:val="28"/>
        </w:rPr>
        <w:t xml:space="preserve"> млн. рублей – консервативный вариант, 3</w:t>
      </w:r>
      <w:r w:rsidR="0081725F" w:rsidRPr="00B640CB">
        <w:rPr>
          <w:sz w:val="28"/>
          <w:szCs w:val="28"/>
        </w:rPr>
        <w:t> 818,7</w:t>
      </w:r>
      <w:r w:rsidRPr="00B640CB">
        <w:rPr>
          <w:sz w:val="28"/>
          <w:szCs w:val="28"/>
        </w:rPr>
        <w:t xml:space="preserve"> млн. руб. – базовый вариант;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- на 2024 год в сумме 3</w:t>
      </w:r>
      <w:r w:rsidR="0081725F" w:rsidRPr="00B640CB">
        <w:rPr>
          <w:sz w:val="28"/>
          <w:szCs w:val="28"/>
        </w:rPr>
        <w:t> 826,1</w:t>
      </w:r>
      <w:r w:rsidRPr="00B640CB">
        <w:rPr>
          <w:sz w:val="28"/>
          <w:szCs w:val="28"/>
        </w:rPr>
        <w:t xml:space="preserve"> млн. рублей консервативный вариант, 3</w:t>
      </w:r>
      <w:r w:rsidR="0081725F" w:rsidRPr="00B640CB">
        <w:rPr>
          <w:sz w:val="28"/>
          <w:szCs w:val="28"/>
        </w:rPr>
        <w:t> 778,9</w:t>
      </w:r>
      <w:r w:rsidRPr="00B640CB">
        <w:rPr>
          <w:sz w:val="28"/>
          <w:szCs w:val="28"/>
        </w:rPr>
        <w:t xml:space="preserve"> млн. рублей – базовый вариант;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- на 2025 год в сумме 3</w:t>
      </w:r>
      <w:r w:rsidR="0081725F" w:rsidRPr="00B640CB">
        <w:rPr>
          <w:sz w:val="28"/>
          <w:szCs w:val="28"/>
        </w:rPr>
        <w:t> 880,6</w:t>
      </w:r>
      <w:r w:rsidRPr="00B640CB">
        <w:rPr>
          <w:sz w:val="28"/>
          <w:szCs w:val="28"/>
        </w:rPr>
        <w:t xml:space="preserve"> млн. рублей – консервативный вариант, 3</w:t>
      </w:r>
      <w:r w:rsidR="0081725F" w:rsidRPr="00B640CB">
        <w:rPr>
          <w:sz w:val="28"/>
          <w:szCs w:val="28"/>
        </w:rPr>
        <w:t> 820,5</w:t>
      </w:r>
      <w:r w:rsidRPr="00B640CB">
        <w:rPr>
          <w:sz w:val="28"/>
          <w:szCs w:val="28"/>
        </w:rPr>
        <w:t xml:space="preserve"> – базовый вариант.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Формирование расходных обязательств бюджета города на 2023 год и на плановый период 2024-2025 годов основано на подходах, при которых в качестве «базовых» по текущим расходам на 2023-2025 годы приняты утвержденные бюджетные ассигнования на 2022 год без учёта федеральных средств, единовременных расходных обязательств, срок действия которых заканчивается в 2022 году.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Доля программных расходов в общей сумме расходов составила в 2023 году 99%, в 2024 -2025 годах доля программных расходов сохранится.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center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Денежные доходы населения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</w:t>
      </w:r>
      <w:r w:rsidRPr="00B640CB">
        <w:rPr>
          <w:sz w:val="28"/>
          <w:szCs w:val="28"/>
        </w:rPr>
        <w:lastRenderedPageBreak/>
        <w:t xml:space="preserve">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bCs/>
          <w:sz w:val="28"/>
          <w:szCs w:val="28"/>
        </w:rPr>
        <w:t xml:space="preserve">В 2021 году среднедушевые денежные доходы населения составили </w:t>
      </w:r>
      <w:r w:rsidR="00DF2378">
        <w:rPr>
          <w:bCs/>
          <w:sz w:val="28"/>
          <w:szCs w:val="28"/>
        </w:rPr>
        <w:t>39</w:t>
      </w:r>
      <w:r w:rsidR="002F2CB4">
        <w:rPr>
          <w:bCs/>
          <w:sz w:val="28"/>
          <w:szCs w:val="28"/>
        </w:rPr>
        <w:t> 725,64</w:t>
      </w:r>
      <w:r w:rsidRPr="00B640CB">
        <w:rPr>
          <w:bCs/>
          <w:sz w:val="28"/>
          <w:szCs w:val="28"/>
        </w:rPr>
        <w:t xml:space="preserve"> рублей в месяц, реальные денежные доходы населения составили </w:t>
      </w:r>
      <w:r w:rsidR="002F2CB4">
        <w:rPr>
          <w:bCs/>
          <w:sz w:val="28"/>
          <w:szCs w:val="28"/>
        </w:rPr>
        <w:t>98,4</w:t>
      </w:r>
      <w:r w:rsidRPr="00B640CB">
        <w:rPr>
          <w:bCs/>
          <w:sz w:val="28"/>
          <w:szCs w:val="28"/>
        </w:rPr>
        <w:t xml:space="preserve">% к 2020 году, в 2022 году по оценке составят </w:t>
      </w:r>
      <w:r w:rsidR="002F2CB4">
        <w:rPr>
          <w:bCs/>
          <w:sz w:val="28"/>
          <w:szCs w:val="28"/>
        </w:rPr>
        <w:t>96,62</w:t>
      </w:r>
      <w:r w:rsidRPr="00B640CB">
        <w:rPr>
          <w:bCs/>
          <w:sz w:val="28"/>
          <w:szCs w:val="28"/>
        </w:rPr>
        <w:t>%, к 2025 году достигнут 103,</w:t>
      </w:r>
      <w:r w:rsidR="0021254F" w:rsidRPr="00B640CB">
        <w:rPr>
          <w:bCs/>
          <w:sz w:val="28"/>
          <w:szCs w:val="28"/>
        </w:rPr>
        <w:t>1</w:t>
      </w:r>
      <w:r w:rsidR="002F2CB4">
        <w:rPr>
          <w:bCs/>
          <w:sz w:val="28"/>
          <w:szCs w:val="28"/>
        </w:rPr>
        <w:t>2</w:t>
      </w:r>
      <w:r w:rsidRPr="00B640CB">
        <w:rPr>
          <w:bCs/>
          <w:sz w:val="28"/>
          <w:szCs w:val="28"/>
        </w:rPr>
        <w:t xml:space="preserve">% по базовому варианту. Снижение </w:t>
      </w:r>
      <w:r w:rsidRPr="00B640CB">
        <w:rPr>
          <w:sz w:val="28"/>
          <w:szCs w:val="28"/>
        </w:rPr>
        <w:t xml:space="preserve">реальных располагаемых доходов населения в 2022 году обусловлено ростом инфляции, а также напряженной </w:t>
      </w:r>
      <w:proofErr w:type="spellStart"/>
      <w:r w:rsidRPr="00B640CB">
        <w:rPr>
          <w:sz w:val="28"/>
          <w:szCs w:val="28"/>
        </w:rPr>
        <w:t>санкционной</w:t>
      </w:r>
      <w:proofErr w:type="spellEnd"/>
      <w:r w:rsidRPr="00B640CB">
        <w:rPr>
          <w:sz w:val="28"/>
          <w:szCs w:val="28"/>
        </w:rPr>
        <w:t xml:space="preserve"> обстановкой.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1D11D2" w:rsidRPr="00B640CB" w:rsidRDefault="001D11D2" w:rsidP="001D11D2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center"/>
        <w:rPr>
          <w:bCs/>
          <w:sz w:val="28"/>
          <w:szCs w:val="28"/>
        </w:rPr>
      </w:pPr>
      <w:r w:rsidRPr="00B640CB">
        <w:rPr>
          <w:bCs/>
          <w:sz w:val="28"/>
          <w:szCs w:val="28"/>
        </w:rPr>
        <w:t>Труд и занятость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На конец 2021 года численность рабочей силы составила 25,95 тыс. человек. На 2022 год численность трудовых ресурсов оценивается в размере 25,97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2025 году увеличится до 26,05 тыс. человек по базовому варианту (100,4% к 2021 году).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Численность занятых в экономике в 2021 году составила 22,0 тыс. человек населения, в 2022 году оценивается в 22,01 тыс. человек. К 2025 году численность данной категории составит 22,03 тыс. человек.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color w:val="FF0000"/>
          <w:sz w:val="28"/>
          <w:szCs w:val="28"/>
        </w:rPr>
      </w:pPr>
      <w:r w:rsidRPr="00B640CB">
        <w:rPr>
          <w:sz w:val="28"/>
          <w:szCs w:val="28"/>
        </w:rPr>
        <w:t>Среднемесячная заработная плата работников организаций в 2021 году составила 76 026,3 рублей, в 2022 году, по оценке, - 8</w:t>
      </w:r>
      <w:r w:rsidR="0021254F" w:rsidRPr="00B640CB">
        <w:rPr>
          <w:sz w:val="28"/>
          <w:szCs w:val="28"/>
        </w:rPr>
        <w:t>4 845,35</w:t>
      </w:r>
      <w:r w:rsidRPr="00B640CB">
        <w:rPr>
          <w:sz w:val="28"/>
          <w:szCs w:val="28"/>
        </w:rPr>
        <w:t xml:space="preserve"> рублей (рост </w:t>
      </w:r>
      <w:r w:rsidR="0021254F" w:rsidRPr="00B640CB">
        <w:rPr>
          <w:sz w:val="28"/>
          <w:szCs w:val="28"/>
        </w:rPr>
        <w:t>11,6</w:t>
      </w:r>
      <w:r w:rsidRPr="00B640CB">
        <w:rPr>
          <w:sz w:val="28"/>
          <w:szCs w:val="28"/>
        </w:rPr>
        <w:t xml:space="preserve">%), к 2025 </w:t>
      </w:r>
      <w:r w:rsidRPr="00B640CB">
        <w:rPr>
          <w:color w:val="000000"/>
          <w:sz w:val="28"/>
          <w:szCs w:val="28"/>
        </w:rPr>
        <w:t xml:space="preserve">году – </w:t>
      </w:r>
      <w:r w:rsidR="0021254F" w:rsidRPr="00B640CB">
        <w:rPr>
          <w:color w:val="000000"/>
          <w:sz w:val="28"/>
          <w:szCs w:val="28"/>
        </w:rPr>
        <w:t>106 281,35</w:t>
      </w:r>
      <w:r w:rsidRPr="00B640CB">
        <w:rPr>
          <w:color w:val="000000"/>
          <w:sz w:val="28"/>
          <w:szCs w:val="28"/>
        </w:rPr>
        <w:t xml:space="preserve"> руб. (по базовому варианту), рост </w:t>
      </w:r>
      <w:r w:rsidR="0021254F" w:rsidRPr="00B640CB">
        <w:rPr>
          <w:color w:val="000000"/>
          <w:sz w:val="28"/>
          <w:szCs w:val="28"/>
        </w:rPr>
        <w:t>39,8</w:t>
      </w:r>
      <w:r w:rsidRPr="00B640CB">
        <w:rPr>
          <w:color w:val="000000"/>
          <w:sz w:val="28"/>
          <w:szCs w:val="28"/>
        </w:rPr>
        <w:t>% к 2021 году.</w:t>
      </w:r>
      <w:r w:rsidRPr="00B640CB">
        <w:rPr>
          <w:color w:val="FF0000"/>
          <w:sz w:val="28"/>
          <w:szCs w:val="28"/>
        </w:rPr>
        <w:t xml:space="preserve">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lastRenderedPageBreak/>
        <w:t xml:space="preserve">В 2021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города Пыть-Ях заключено 22 договора по организации временного трудоустройства несовершеннолетних граждан в возрасте от 14 до 18 лет в свободное от учебы время. Трудоустроено 296 несовершеннолетних граждан. Заключено 2 договора по организации оплачиваемых общественных работ для 7 граждан незанятых трудовой деятельностью. Трудоустроен 1 безработный гражданин, испытывающий трудности в поиске работы.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t xml:space="preserve"> Уровень регистрируемой безработицы в 2021 году составил 0,20% (в 2020 году 2,38%), коэффициент напряженности – 0,2 человека на 1 вакантное рабочее место (в 2020 году – 2,9). 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 xml:space="preserve">По оценочным данным в 2022 году уровень безработицы составит 0,30%. Увеличение уровня безработицы в 2022 году связано с ожидаемым сокращением числа рабочих мест </w:t>
      </w:r>
      <w:r w:rsidRPr="00B640CB">
        <w:rPr>
          <w:sz w:val="28"/>
          <w:szCs w:val="28"/>
        </w:rPr>
        <w:t>в первую очередь в отраслях, более зависимых от импортных компонентов, а также потерявших из-за санкций внешние или внутренние рынки сбыта.</w:t>
      </w:r>
    </w:p>
    <w:p w:rsidR="001D11D2" w:rsidRPr="00B640CB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  <w:r w:rsidRPr="00B640CB">
        <w:rPr>
          <w:sz w:val="28"/>
          <w:szCs w:val="28"/>
        </w:rPr>
        <w:t>Перечень основных проблемных вопросов развития города, сдерживающих его социально-экономическое развитие</w:t>
      </w:r>
    </w:p>
    <w:p w:rsidR="001D11D2" w:rsidRPr="00B640CB" w:rsidRDefault="001D11D2" w:rsidP="001D11D2">
      <w:pPr>
        <w:spacing w:line="360" w:lineRule="auto"/>
        <w:ind w:firstLine="567"/>
        <w:jc w:val="center"/>
        <w:rPr>
          <w:sz w:val="28"/>
          <w:szCs w:val="28"/>
        </w:rPr>
      </w:pP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 xml:space="preserve"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</w:t>
      </w:r>
      <w:r w:rsidRPr="00B640CB">
        <w:rPr>
          <w:color w:val="000000"/>
          <w:sz w:val="28"/>
          <w:szCs w:val="28"/>
        </w:rPr>
        <w:lastRenderedPageBreak/>
        <w:t>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 xml:space="preserve"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</w:t>
      </w:r>
      <w:proofErr w:type="spellStart"/>
      <w:r w:rsidRPr="00B640CB">
        <w:rPr>
          <w:color w:val="000000"/>
          <w:sz w:val="28"/>
          <w:szCs w:val="28"/>
        </w:rPr>
        <w:t>остростоящие</w:t>
      </w:r>
      <w:proofErr w:type="spellEnd"/>
      <w:r w:rsidRPr="00B640CB">
        <w:rPr>
          <w:color w:val="000000"/>
          <w:sz w:val="28"/>
          <w:szCs w:val="28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1D11D2" w:rsidRPr="00B640CB" w:rsidRDefault="001D11D2" w:rsidP="001D11D2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B640CB">
        <w:rPr>
          <w:color w:val="000000"/>
          <w:sz w:val="28"/>
          <w:szCs w:val="28"/>
        </w:rPr>
        <w:t xml:space="preserve">- в сфере капитального ремонта дорог местного значения – ремонт путепровода через железнодорожные пути, завершение ремонта 1-го участка улицы Романа </w:t>
      </w:r>
      <w:proofErr w:type="spellStart"/>
      <w:r w:rsidRPr="00B640CB">
        <w:rPr>
          <w:color w:val="000000"/>
          <w:sz w:val="28"/>
          <w:szCs w:val="28"/>
        </w:rPr>
        <w:t>Кузоваткина</w:t>
      </w:r>
      <w:proofErr w:type="spellEnd"/>
      <w:r w:rsidRPr="00B640CB">
        <w:rPr>
          <w:color w:val="000000"/>
          <w:sz w:val="28"/>
          <w:szCs w:val="28"/>
        </w:rPr>
        <w:t>.</w:t>
      </w:r>
    </w:p>
    <w:p w:rsidR="001D11D2" w:rsidRPr="003340B8" w:rsidRDefault="001D11D2" w:rsidP="001D11D2">
      <w:pPr>
        <w:spacing w:line="360" w:lineRule="auto"/>
        <w:ind w:firstLine="567"/>
        <w:jc w:val="both"/>
        <w:rPr>
          <w:sz w:val="28"/>
          <w:szCs w:val="28"/>
        </w:rPr>
      </w:pPr>
      <w:r w:rsidRPr="00B640CB">
        <w:rPr>
          <w:sz w:val="28"/>
          <w:szCs w:val="28"/>
        </w:rPr>
        <w:lastRenderedPageBreak/>
        <w:t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</w:t>
      </w:r>
      <w:r w:rsidRPr="003340B8">
        <w:rPr>
          <w:sz w:val="28"/>
          <w:szCs w:val="28"/>
        </w:rPr>
        <w:t xml:space="preserve">  </w:t>
      </w:r>
    </w:p>
    <w:p w:rsidR="001D11D2" w:rsidRPr="00884FF2" w:rsidRDefault="001D11D2" w:rsidP="001D11D2">
      <w:pPr>
        <w:spacing w:line="360" w:lineRule="auto"/>
        <w:jc w:val="both"/>
        <w:rPr>
          <w:sz w:val="28"/>
          <w:szCs w:val="28"/>
        </w:rPr>
        <w:sectPr w:rsidR="001D11D2" w:rsidRPr="00884FF2" w:rsidSect="00D66FB5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309"/>
          <w:cols w:space="708"/>
          <w:titlePg/>
          <w:docGrid w:linePitch="360"/>
        </w:sectPr>
      </w:pPr>
    </w:p>
    <w:p w:rsidR="00842297" w:rsidRPr="00884FF2" w:rsidRDefault="00842297" w:rsidP="00842297">
      <w:pPr>
        <w:ind w:left="1416" w:firstLine="708"/>
        <w:jc w:val="right"/>
        <w:rPr>
          <w:bCs/>
          <w:sz w:val="28"/>
          <w:szCs w:val="28"/>
        </w:rPr>
      </w:pPr>
      <w:bookmarkStart w:id="1" w:name="_GoBack"/>
      <w:bookmarkEnd w:id="1"/>
      <w:r w:rsidRPr="00884FF2">
        <w:rPr>
          <w:bCs/>
          <w:sz w:val="28"/>
          <w:szCs w:val="28"/>
        </w:rPr>
        <w:lastRenderedPageBreak/>
        <w:t>Приложение</w:t>
      </w:r>
      <w:r>
        <w:rPr>
          <w:bCs/>
          <w:sz w:val="28"/>
          <w:szCs w:val="28"/>
        </w:rPr>
        <w:t xml:space="preserve"> №2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842297" w:rsidRPr="00884FF2" w:rsidRDefault="00842297" w:rsidP="00842297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4E7497" w:rsidRDefault="004E7497" w:rsidP="004E7497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42297" w:rsidRDefault="00842297" w:rsidP="001D11D2">
      <w:pPr>
        <w:jc w:val="center"/>
        <w:rPr>
          <w:bCs/>
          <w:sz w:val="28"/>
          <w:szCs w:val="28"/>
        </w:rPr>
      </w:pPr>
    </w:p>
    <w:p w:rsidR="001D11D2" w:rsidRPr="00B1156F" w:rsidRDefault="001D11D2" w:rsidP="001D11D2">
      <w:pPr>
        <w:jc w:val="center"/>
        <w:rPr>
          <w:bCs/>
          <w:color w:val="000000"/>
          <w:sz w:val="28"/>
          <w:szCs w:val="28"/>
        </w:rPr>
      </w:pPr>
      <w:r w:rsidRPr="00B1156F">
        <w:rPr>
          <w:bCs/>
          <w:color w:val="000000"/>
          <w:sz w:val="28"/>
          <w:szCs w:val="28"/>
        </w:rPr>
        <w:t>Основные показатели прогноза социально-экономического развития</w:t>
      </w:r>
    </w:p>
    <w:p w:rsidR="001D11D2" w:rsidRPr="00B1156F" w:rsidRDefault="001D11D2" w:rsidP="001D11D2">
      <w:pPr>
        <w:jc w:val="center"/>
        <w:rPr>
          <w:bCs/>
          <w:color w:val="000000"/>
          <w:sz w:val="28"/>
          <w:szCs w:val="28"/>
        </w:rPr>
      </w:pPr>
      <w:r w:rsidRPr="00B1156F">
        <w:rPr>
          <w:bCs/>
          <w:color w:val="000000"/>
          <w:sz w:val="28"/>
          <w:szCs w:val="28"/>
        </w:rPr>
        <w:t>города Пыть-Яха на 2023 год и на плановый период 2024 и 2025 годов</w:t>
      </w:r>
    </w:p>
    <w:p w:rsidR="001D11D2" w:rsidRPr="00F71009" w:rsidRDefault="001D11D2" w:rsidP="004A3DC0">
      <w:pPr>
        <w:rPr>
          <w:bCs/>
          <w:color w:val="FF0000"/>
          <w:sz w:val="20"/>
          <w:szCs w:val="20"/>
        </w:rPr>
      </w:pPr>
    </w:p>
    <w:tbl>
      <w:tblPr>
        <w:tblW w:w="157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66"/>
        <w:gridCol w:w="2291"/>
        <w:gridCol w:w="1905"/>
        <w:gridCol w:w="1141"/>
        <w:gridCol w:w="966"/>
        <w:gridCol w:w="1145"/>
        <w:gridCol w:w="1318"/>
        <w:gridCol w:w="1277"/>
        <w:gridCol w:w="1274"/>
        <w:gridCol w:w="1134"/>
        <w:gridCol w:w="1276"/>
        <w:gridCol w:w="1276"/>
      </w:tblGrid>
      <w:tr w:rsidR="004A3DC0" w:rsidRPr="004A3DC0" w:rsidTr="008B7432">
        <w:trPr>
          <w:trHeight w:val="119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отчет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отчет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оценка показателя</w:t>
            </w:r>
          </w:p>
        </w:tc>
        <w:tc>
          <w:tcPr>
            <w:tcW w:w="75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прогноз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Показатели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2020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2021</w:t>
            </w: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2022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2023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2025</w:t>
            </w:r>
          </w:p>
        </w:tc>
      </w:tr>
      <w:tr w:rsidR="004A3DC0" w:rsidRPr="004A3DC0" w:rsidTr="008B7432">
        <w:trPr>
          <w:trHeight w:val="240"/>
        </w:trPr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консервативный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базовый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базовый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консервативный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базовый</w:t>
            </w:r>
          </w:p>
        </w:tc>
      </w:tr>
      <w:tr w:rsidR="004A3DC0" w:rsidRPr="004A3DC0" w:rsidTr="008B7432">
        <w:trPr>
          <w:trHeight w:val="2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вариант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2 вариант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2 вариант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вариант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2 вариант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Население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39,50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39,81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40,19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40,30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Численность населения (на 1 января года)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39,57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39,44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40,18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40,27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Численность населения трудоспособного </w:t>
            </w:r>
            <w:proofErr w:type="gramStart"/>
            <w:r w:rsidRPr="004A3DC0">
              <w:rPr>
                <w:sz w:val="20"/>
                <w:szCs w:val="20"/>
              </w:rPr>
              <w:t>возраста</w:t>
            </w:r>
            <w:r w:rsidRPr="004A3DC0">
              <w:rPr>
                <w:sz w:val="20"/>
                <w:szCs w:val="20"/>
              </w:rPr>
              <w:br/>
              <w:t>(</w:t>
            </w:r>
            <w:proofErr w:type="gramEnd"/>
            <w:r w:rsidRPr="004A3DC0">
              <w:rPr>
                <w:sz w:val="20"/>
                <w:szCs w:val="20"/>
              </w:rPr>
              <w:t>на 1 января года)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23,79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24,17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Численность населения старше трудоспособного </w:t>
            </w:r>
            <w:proofErr w:type="gramStart"/>
            <w:r w:rsidRPr="004A3DC0">
              <w:rPr>
                <w:sz w:val="20"/>
                <w:szCs w:val="20"/>
              </w:rPr>
              <w:t>возраста</w:t>
            </w:r>
            <w:r w:rsidRPr="004A3DC0">
              <w:rPr>
                <w:sz w:val="20"/>
                <w:szCs w:val="20"/>
              </w:rPr>
              <w:br/>
              <w:t>(</w:t>
            </w:r>
            <w:proofErr w:type="gramEnd"/>
            <w:r w:rsidRPr="004A3DC0">
              <w:rPr>
                <w:sz w:val="20"/>
                <w:szCs w:val="20"/>
              </w:rPr>
              <w:t>на 1 января года)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6,26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число лет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74,55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75,40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число родившихся живыми</w:t>
            </w:r>
            <w:r w:rsidRPr="004A3DC0">
              <w:rPr>
                <w:sz w:val="20"/>
                <w:szCs w:val="20"/>
              </w:rPr>
              <w:br/>
              <w:t>на 1000 человек населения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13,65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13,75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1.7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Суммарный коэффициент рождаемости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число детей на 1 женщину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1,94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1,96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1,95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2,02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2,06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Коэффициент естественного прироста населения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 1000 человек населения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6,95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1.10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Миграционный прирост (убыль)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-0,37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-0,18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Промышленное производство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19 981,69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23579,80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27184,08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25778,17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26139,64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25896,19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26559,43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26233,34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26925,49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97,85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124,90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93,15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94,18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98,33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Добыча полезных ископаемых (раздел B)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proofErr w:type="spellStart"/>
            <w:r w:rsidRPr="004A3DC0">
              <w:rPr>
                <w:sz w:val="20"/>
                <w:szCs w:val="20"/>
              </w:rPr>
              <w:t>млн.руб</w:t>
            </w:r>
            <w:proofErr w:type="spellEnd"/>
            <w:r w:rsidRPr="004A3DC0">
              <w:rPr>
                <w:sz w:val="20"/>
                <w:szCs w:val="20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14639,36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18251,30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21262,76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19583,01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19944,47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19445,93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20104,03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19543,15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20224,65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113,05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85,28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102,73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103,08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99,90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Обрабатывающие производства (раздел C)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proofErr w:type="spellStart"/>
            <w:r w:rsidRPr="004A3DC0">
              <w:rPr>
                <w:sz w:val="20"/>
                <w:szCs w:val="20"/>
              </w:rPr>
              <w:t>млн.руб</w:t>
            </w:r>
            <w:proofErr w:type="spellEnd"/>
            <w:r w:rsidRPr="004A3DC0">
              <w:rPr>
                <w:sz w:val="20"/>
                <w:szCs w:val="20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4107,16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4376,70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4923,79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5130,59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5130,59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5330,68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5335,81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5517,25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5527,90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95,6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87,49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99,65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99,71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Обеспечение электрической энергией, газом и </w:t>
            </w:r>
            <w:proofErr w:type="gramStart"/>
            <w:r w:rsidRPr="004A3DC0">
              <w:rPr>
                <w:sz w:val="20"/>
                <w:szCs w:val="20"/>
              </w:rPr>
              <w:t>паром;</w:t>
            </w:r>
            <w:r w:rsidRPr="004A3DC0">
              <w:rPr>
                <w:sz w:val="20"/>
                <w:szCs w:val="20"/>
              </w:rPr>
              <w:br/>
              <w:t>кондиционирование</w:t>
            </w:r>
            <w:proofErr w:type="gramEnd"/>
            <w:r w:rsidRPr="004A3DC0">
              <w:rPr>
                <w:sz w:val="20"/>
                <w:szCs w:val="20"/>
              </w:rPr>
              <w:t xml:space="preserve"> воздуха (раздел D)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proofErr w:type="spellStart"/>
            <w:r w:rsidRPr="004A3DC0">
              <w:rPr>
                <w:sz w:val="20"/>
                <w:szCs w:val="20"/>
              </w:rPr>
              <w:t>млн.руб</w:t>
            </w:r>
            <w:proofErr w:type="spellEnd"/>
            <w:r w:rsidRPr="004A3DC0">
              <w:rPr>
                <w:sz w:val="20"/>
                <w:szCs w:val="20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975,09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719,00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754,95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811,57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811,57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856,21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856,21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899,02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899,02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2.8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70,03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100,48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99,54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99,81</w:t>
            </w:r>
          </w:p>
        </w:tc>
      </w:tr>
      <w:tr w:rsidR="004A3DC0" w:rsidRPr="004A3DC0" w:rsidTr="008B7432">
        <w:trPr>
          <w:trHeight w:val="637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proofErr w:type="spellStart"/>
            <w:r w:rsidRPr="004A3DC0">
              <w:rPr>
                <w:sz w:val="20"/>
                <w:szCs w:val="20"/>
              </w:rPr>
              <w:t>млн.руб</w:t>
            </w:r>
            <w:proofErr w:type="spellEnd"/>
            <w:r w:rsidRPr="004A3DC0">
              <w:rPr>
                <w:sz w:val="20"/>
                <w:szCs w:val="20"/>
              </w:rPr>
              <w:t>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260,08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232,80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242,58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253,01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253,01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273,92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2.10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44,84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86,74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100,58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100,29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Потребление электроэнергии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млн </w:t>
            </w:r>
            <w:proofErr w:type="spellStart"/>
            <w:r w:rsidRPr="004A3DC0">
              <w:rPr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134,29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143,77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142,49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руб./</w:t>
            </w:r>
            <w:proofErr w:type="spellStart"/>
            <w:r w:rsidRPr="004A3DC0">
              <w:rPr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1 940,06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1 931,07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2 031,71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2 134,54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2 134,54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2 219,92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2 219,92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2 308,71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2 308,71</w:t>
            </w:r>
          </w:p>
        </w:tc>
      </w:tr>
      <w:tr w:rsidR="004A3DC0" w:rsidRPr="004A3DC0" w:rsidTr="008B7432">
        <w:trPr>
          <w:trHeight w:val="62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за период с начала года</w:t>
            </w:r>
            <w:r w:rsidRPr="004A3DC0">
              <w:rPr>
                <w:sz w:val="20"/>
                <w:szCs w:val="20"/>
              </w:rPr>
              <w:br w:type="page"/>
              <w:t>к соотв. периоду</w:t>
            </w:r>
            <w:r w:rsidRPr="004A3DC0">
              <w:rPr>
                <w:sz w:val="20"/>
                <w:szCs w:val="20"/>
              </w:rPr>
              <w:br w:type="page"/>
              <w:t>предыдущего года, 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Сельское хозяйство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274,70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136,62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149,45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156,87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156,87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169,78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123,20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53,30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94,96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99,59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100,01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Продукция растениеводства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83,82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92,37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96,71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96,71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104,40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 продукции растениеводства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119,50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78,50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95,66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99,34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99,90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Продукция животноводства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148,30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52,80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57,08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60,16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60,16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62,75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65,38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производства продукции животноводства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31,90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93,84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100,19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Строительство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кв. м общей площади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36,69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35,50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Торговля и услуги населению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потребительских цен на товары и услуги, на конец года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декабрю</w:t>
            </w:r>
            <w:r w:rsidRPr="004A3DC0">
              <w:rPr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108,40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112,40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</w:tr>
      <w:tr w:rsidR="004A3DC0" w:rsidRPr="004A3DC0" w:rsidTr="008B7432">
        <w:trPr>
          <w:trHeight w:val="39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потребительских цен на товары и услуги, в среднем за год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113,90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107,80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3925,90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4348,50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4601,44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5016,77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5013,61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5499,41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5527,50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5828,05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5990,00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физического объема оборота розничной торговли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117,96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103,81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92,90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101,14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104,20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Индекс-дефлятор оборота розничной торговли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108,10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115,90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108,70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106,30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418,10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558,30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608,54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650,18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661,65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692,41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713,46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729,40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764,93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физического объема платных услуг населению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125,15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95,70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102,57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103,09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Индекс-дефлятор объема платных услуг населению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110,10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104,60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 xml:space="preserve">Малое и среднее предпринимательство, включая </w:t>
            </w:r>
            <w:proofErr w:type="spellStart"/>
            <w:r w:rsidRPr="004A3DC0">
              <w:rPr>
                <w:b/>
                <w:bCs/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7.1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Количество малых и средних предприятий, включая </w:t>
            </w:r>
            <w:proofErr w:type="spellStart"/>
            <w:r w:rsidRPr="004A3DC0">
              <w:rPr>
                <w:sz w:val="20"/>
                <w:szCs w:val="20"/>
              </w:rPr>
              <w:t>микропредприятия</w:t>
            </w:r>
            <w:proofErr w:type="spellEnd"/>
            <w:r w:rsidRPr="004A3DC0">
              <w:rPr>
                <w:sz w:val="20"/>
                <w:szCs w:val="20"/>
              </w:rPr>
              <w:t xml:space="preserve"> (на конец года)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единиц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1 399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1 413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1 427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1 441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1 467</w:t>
            </w:r>
          </w:p>
        </w:tc>
      </w:tr>
      <w:tr w:rsidR="004A3DC0" w:rsidRPr="004A3DC0" w:rsidTr="008B7432">
        <w:trPr>
          <w:trHeight w:val="62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4A3DC0">
              <w:rPr>
                <w:sz w:val="20"/>
                <w:szCs w:val="20"/>
              </w:rPr>
              <w:t>микропредприятия</w:t>
            </w:r>
            <w:proofErr w:type="spellEnd"/>
            <w:r w:rsidRPr="004A3DC0">
              <w:rPr>
                <w:sz w:val="20"/>
                <w:szCs w:val="20"/>
              </w:rPr>
              <w:t>) (без внешних совместителей)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4,83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4,89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4,99</w:t>
            </w:r>
          </w:p>
        </w:tc>
      </w:tr>
      <w:tr w:rsidR="004A3DC0" w:rsidRPr="004A3DC0" w:rsidTr="008B7432">
        <w:trPr>
          <w:trHeight w:val="39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Оборот малых и средних предприятий, включая </w:t>
            </w:r>
            <w:proofErr w:type="spellStart"/>
            <w:r w:rsidRPr="004A3DC0">
              <w:rPr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млрд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5,18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5,24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Инвестиции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3549,67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2625,11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2930,20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3072,05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3072,05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3361,03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3361,03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3652,69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3652,69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к предыдущему году</w:t>
            </w:r>
            <w:r w:rsidRPr="004A3DC0">
              <w:rPr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163,45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70,23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110,51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103,70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Индекс-дефлятор инвестиций в основной капитал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113,90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105,90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104,80</w:t>
            </w:r>
          </w:p>
        </w:tc>
      </w:tr>
      <w:tr w:rsidR="004A3DC0" w:rsidRPr="004A3DC0" w:rsidTr="008B7432">
        <w:trPr>
          <w:trHeight w:val="72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Инвестиции в основной капитал по источникам</w:t>
            </w:r>
            <w:r w:rsidRPr="004A3DC0">
              <w:rPr>
                <w:i/>
                <w:iCs/>
                <w:sz w:val="20"/>
                <w:szCs w:val="20"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2958,06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2386,47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2663,82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2792,78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2792,78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3055,48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3055,48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3320,62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3320,62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Собственные средства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1968,41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1931,91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2058,87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2442,93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2442,93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3055,48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3055,48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3320,62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3320,62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8.6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Привлеченные средства, из них: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989,65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454,56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604,95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349,85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349,85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кредиты банков, в том числе: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8.6.1.1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200" w:firstLine="4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кредиты иностранных банков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заемные средства других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бюджетные средства, в том числе: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989,65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454,56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604,95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349,85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349,85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8.6.3.1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200" w:firstLine="4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59,50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126,60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69,49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8.6.3.2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200" w:firstLine="4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857,63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291,81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178,63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8.6.3.3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200" w:firstLine="4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из местных бюджетов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72,52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36,15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356,83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349,85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349,85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8.6.4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прочие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Бюджет муниципального образования (муниципальный район; городской округ)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Доходы бюджета муниципального образования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4649,80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4133,00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3701,30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3809,70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3753,50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3810,10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3762,90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3794,40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3734,30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Налоговые и неналоговые доходы, всего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1349,70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1418,60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1450,50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1581,70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1525,50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1556,70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1509,50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1690,80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1630,70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1096,40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1144,90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1195,50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1358,70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1302,50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1297,20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1356,60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1296,50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807,00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848,90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895,10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990,67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941,70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933,60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9.3.4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акцизы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13,70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15,20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9.3.5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142,30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161,60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167,00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235,40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220,00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225,06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222,20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9.3.6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25,50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23,60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25,30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25,30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налог на игорный бизнес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транспортный налог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23,50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9.3.10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56,60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55,00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52,40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57,80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57,80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58,90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253,30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273,70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255,00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223,00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223,00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334,20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Безвозмездные поступления всего, в том числе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3300,10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2714,40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2250,80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2228,00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2228,00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2253,40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2103,60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2103,60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9.5.1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субсидии из федерального бюджета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70,80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135,10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94,60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21,60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21,60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16,10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9.5.2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субвенции из федерального бюджета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9,70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18,40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18,40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19,30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9.5.3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дотации из федерального бюджета, в том числе: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2,65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9.5.4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4615,10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4323,10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4334,80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3874,90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3818,70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3826,10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3778,90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3880,60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3820,50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468,60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428,10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496,70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498,70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488,90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577,80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5,90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9.6.3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30,70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28,80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30,40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36,00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35,30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35,10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34,40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9.6.4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268,80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366,40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332,10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320,70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314,40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305,60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299,60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298,10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1409,70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1043,20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515,50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249,00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244,10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234,10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3,60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3,60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1864,80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1985,90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2077,00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2198,60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2174,80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2139,70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2137,90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2112,00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165,60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159,40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184,80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249,60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244,70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245,70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3,20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9.6.10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241,50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93,00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115,40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82,80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81,20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104,30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9.6.11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123,70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178,30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533,60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166,20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162,90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167,20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9.6.12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29,30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30,40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33,60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33,70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9.6.13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ind w:firstLineChars="100" w:firstLine="200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26,10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26,10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0,00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i/>
                <w:iCs/>
                <w:sz w:val="20"/>
                <w:szCs w:val="20"/>
              </w:rPr>
            </w:pPr>
            <w:r w:rsidRPr="004A3DC0">
              <w:rPr>
                <w:i/>
                <w:iCs/>
                <w:sz w:val="20"/>
                <w:szCs w:val="20"/>
              </w:rPr>
              <w:t>Дефицит(-), профицит(+</w:t>
            </w:r>
            <w:proofErr w:type="gramStart"/>
            <w:r w:rsidRPr="004A3DC0">
              <w:rPr>
                <w:i/>
                <w:iCs/>
                <w:sz w:val="20"/>
                <w:szCs w:val="20"/>
              </w:rPr>
              <w:t>)  бюджета</w:t>
            </w:r>
            <w:proofErr w:type="gramEnd"/>
            <w:r w:rsidRPr="004A3DC0">
              <w:rPr>
                <w:i/>
                <w:iCs/>
                <w:sz w:val="20"/>
                <w:szCs w:val="20"/>
              </w:rPr>
              <w:t xml:space="preserve"> муниципального образования, млн рублей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34,70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-190,10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-633,50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-65,20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-65,20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-86,20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Муниципальный долг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145,90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65,20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65,20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86,20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Денежные доходы населения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Среднедушевые денежные доходы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37836,81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39725,64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43717,89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43095,32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44722,80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45368,09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48366,02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48655,76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51867,77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Реальные располагаемые денежные доходы населения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98,40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96,62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91,44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96,51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103,12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2,98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2,85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2,50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b/>
                <w:bCs/>
                <w:sz w:val="20"/>
                <w:szCs w:val="20"/>
              </w:rPr>
            </w:pPr>
            <w:r w:rsidRPr="004A3DC0">
              <w:rPr>
                <w:b/>
                <w:bCs/>
                <w:sz w:val="20"/>
                <w:szCs w:val="20"/>
              </w:rPr>
              <w:t>Труд и занятость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 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lastRenderedPageBreak/>
              <w:t>11.1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both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Численность рабочей силы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человек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25,95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25,97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26,05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both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Численность занятых в экономике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человек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21,87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22,03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рублей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71 278,70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76 026,30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84 845,35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89 342,15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92 226,90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93 987,95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99 328,37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98 875,32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106 281,35</w:t>
            </w:r>
          </w:p>
        </w:tc>
      </w:tr>
      <w:tr w:rsidR="004A3DC0" w:rsidRPr="004A3DC0" w:rsidTr="008B7432">
        <w:trPr>
          <w:trHeight w:val="4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104,47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111,50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111,60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108,70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107,00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Реальная заработная плата работников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101,03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104,50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97,98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97,68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102,55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102,88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Уровень безработицы (по методологии МОТ)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 xml:space="preserve">% </w:t>
            </w:r>
            <w:proofErr w:type="gramStart"/>
            <w:r w:rsidRPr="004A3DC0">
              <w:rPr>
                <w:sz w:val="20"/>
                <w:szCs w:val="20"/>
              </w:rPr>
              <w:t>к раб</w:t>
            </w:r>
            <w:proofErr w:type="gramEnd"/>
            <w:r w:rsidRPr="004A3DC0">
              <w:rPr>
                <w:sz w:val="20"/>
                <w:szCs w:val="20"/>
              </w:rPr>
              <w:t>. силе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0,70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0,90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0,40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0,50</w:t>
            </w:r>
          </w:p>
        </w:tc>
      </w:tr>
      <w:tr w:rsidR="004A3DC0" w:rsidRPr="004A3DC0" w:rsidTr="008B7432">
        <w:trPr>
          <w:trHeight w:val="68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тыс. чел.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0,572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0,09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Фонд заработной платы работников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млн руб.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13 452,01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14233,30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15813,20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16635,48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17268,01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17517,16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18 683,99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18795,92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20066,60</w:t>
            </w:r>
          </w:p>
        </w:tc>
      </w:tr>
      <w:tr w:rsidR="004A3DC0" w:rsidRPr="004A3DC0" w:rsidTr="008B7432">
        <w:trPr>
          <w:trHeight w:val="2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11.10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Темп роста фонда заработной платы работников организаций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% г/г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107,88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color w:val="000000"/>
                <w:sz w:val="20"/>
                <w:szCs w:val="20"/>
              </w:rPr>
            </w:pPr>
            <w:r w:rsidRPr="004A3DC0">
              <w:rPr>
                <w:color w:val="000000"/>
                <w:sz w:val="20"/>
                <w:szCs w:val="20"/>
              </w:rPr>
              <w:t>110,60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111,10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109,20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3DC0" w:rsidRPr="004A3DC0" w:rsidRDefault="004A3DC0" w:rsidP="004A3DC0">
            <w:pPr>
              <w:jc w:val="center"/>
              <w:rPr>
                <w:sz w:val="20"/>
                <w:szCs w:val="20"/>
              </w:rPr>
            </w:pPr>
            <w:r w:rsidRPr="004A3DC0">
              <w:rPr>
                <w:sz w:val="20"/>
                <w:szCs w:val="20"/>
              </w:rPr>
              <w:t>107,40</w:t>
            </w:r>
          </w:p>
        </w:tc>
      </w:tr>
    </w:tbl>
    <w:p w:rsidR="00EF4151" w:rsidRPr="004A3DC0" w:rsidRDefault="00EF4151" w:rsidP="00F05697">
      <w:pPr>
        <w:jc w:val="center"/>
        <w:rPr>
          <w:bCs/>
          <w:sz w:val="20"/>
          <w:szCs w:val="20"/>
        </w:rPr>
      </w:pPr>
    </w:p>
    <w:sectPr w:rsidR="00EF4151" w:rsidRPr="004A3DC0" w:rsidSect="00F9281D">
      <w:headerReference w:type="even" r:id="rId10"/>
      <w:headerReference w:type="default" r:id="rId11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FB5" w:rsidRDefault="00D66FB5">
      <w:r>
        <w:separator/>
      </w:r>
    </w:p>
  </w:endnote>
  <w:endnote w:type="continuationSeparator" w:id="0">
    <w:p w:rsidR="00D66FB5" w:rsidRDefault="00D6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FB5" w:rsidRDefault="00D66FB5">
      <w:r>
        <w:separator/>
      </w:r>
    </w:p>
  </w:footnote>
  <w:footnote w:type="continuationSeparator" w:id="0">
    <w:p w:rsidR="00D66FB5" w:rsidRDefault="00D66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FB5" w:rsidRDefault="00D66FB5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25</w:t>
    </w:r>
    <w:r>
      <w:rPr>
        <w:rStyle w:val="af"/>
      </w:rPr>
      <w:fldChar w:fldCharType="end"/>
    </w:r>
  </w:p>
  <w:p w:rsidR="00D66FB5" w:rsidRDefault="00D66F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FB5" w:rsidRDefault="00D66FB5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B7432">
      <w:rPr>
        <w:rStyle w:val="af"/>
        <w:noProof/>
      </w:rPr>
      <w:t>328</w:t>
    </w:r>
    <w:r>
      <w:rPr>
        <w:rStyle w:val="af"/>
      </w:rPr>
      <w:fldChar w:fldCharType="end"/>
    </w:r>
  </w:p>
  <w:p w:rsidR="00D66FB5" w:rsidRDefault="00D66FB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FB5" w:rsidRDefault="00D66FB5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66FB5" w:rsidRDefault="00D66FB5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FB5" w:rsidRDefault="00D66FB5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B7432">
      <w:rPr>
        <w:rStyle w:val="af"/>
        <w:noProof/>
      </w:rPr>
      <w:t>335</w:t>
    </w:r>
    <w:r>
      <w:rPr>
        <w:rStyle w:val="af"/>
      </w:rPr>
      <w:fldChar w:fldCharType="end"/>
    </w:r>
  </w:p>
  <w:p w:rsidR="00D66FB5" w:rsidRDefault="00D66F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77D81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65C3"/>
    <w:rsid w:val="00176DA6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11D2"/>
    <w:rsid w:val="001D2C41"/>
    <w:rsid w:val="001D5EDB"/>
    <w:rsid w:val="001D778E"/>
    <w:rsid w:val="001E1022"/>
    <w:rsid w:val="001E46B4"/>
    <w:rsid w:val="001F5AE6"/>
    <w:rsid w:val="002052A5"/>
    <w:rsid w:val="00206F96"/>
    <w:rsid w:val="002076BD"/>
    <w:rsid w:val="0021254F"/>
    <w:rsid w:val="00216681"/>
    <w:rsid w:val="00221FDE"/>
    <w:rsid w:val="00223A52"/>
    <w:rsid w:val="0022602B"/>
    <w:rsid w:val="002331A0"/>
    <w:rsid w:val="00235B5B"/>
    <w:rsid w:val="00243169"/>
    <w:rsid w:val="00247AAD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4B2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2CB4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4970"/>
    <w:rsid w:val="003C7AB6"/>
    <w:rsid w:val="003C7D1D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A3DC0"/>
    <w:rsid w:val="004B437E"/>
    <w:rsid w:val="004B73B8"/>
    <w:rsid w:val="004B7E79"/>
    <w:rsid w:val="004C1909"/>
    <w:rsid w:val="004C4552"/>
    <w:rsid w:val="004D2482"/>
    <w:rsid w:val="004D2AB7"/>
    <w:rsid w:val="004D2EA7"/>
    <w:rsid w:val="004D3603"/>
    <w:rsid w:val="004E728B"/>
    <w:rsid w:val="004E7497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14A64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9C2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46CB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276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23A2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1E43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17B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1725F"/>
    <w:rsid w:val="00817BE6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297"/>
    <w:rsid w:val="00842A88"/>
    <w:rsid w:val="00843897"/>
    <w:rsid w:val="008454AA"/>
    <w:rsid w:val="008542E7"/>
    <w:rsid w:val="0085585A"/>
    <w:rsid w:val="008567C3"/>
    <w:rsid w:val="00857CEB"/>
    <w:rsid w:val="00862693"/>
    <w:rsid w:val="00863493"/>
    <w:rsid w:val="00866364"/>
    <w:rsid w:val="008710BE"/>
    <w:rsid w:val="0088341C"/>
    <w:rsid w:val="00884FF2"/>
    <w:rsid w:val="00891F06"/>
    <w:rsid w:val="00894B68"/>
    <w:rsid w:val="008973F5"/>
    <w:rsid w:val="008A7DBB"/>
    <w:rsid w:val="008B17AF"/>
    <w:rsid w:val="008B7432"/>
    <w:rsid w:val="008C406C"/>
    <w:rsid w:val="008D1384"/>
    <w:rsid w:val="008D3AA5"/>
    <w:rsid w:val="008D6E72"/>
    <w:rsid w:val="008E6AED"/>
    <w:rsid w:val="008F1966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445A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447DB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585A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AF071A"/>
    <w:rsid w:val="00B0133D"/>
    <w:rsid w:val="00B0354A"/>
    <w:rsid w:val="00B0600D"/>
    <w:rsid w:val="00B0797A"/>
    <w:rsid w:val="00B1156F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40CB"/>
    <w:rsid w:val="00B65DBA"/>
    <w:rsid w:val="00B665EF"/>
    <w:rsid w:val="00B80CCA"/>
    <w:rsid w:val="00B86C15"/>
    <w:rsid w:val="00B95352"/>
    <w:rsid w:val="00B97845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F16"/>
    <w:rsid w:val="00C161FB"/>
    <w:rsid w:val="00C17817"/>
    <w:rsid w:val="00C21A67"/>
    <w:rsid w:val="00C23EBA"/>
    <w:rsid w:val="00C2585F"/>
    <w:rsid w:val="00C3052F"/>
    <w:rsid w:val="00C334CB"/>
    <w:rsid w:val="00C37C5F"/>
    <w:rsid w:val="00C44E7C"/>
    <w:rsid w:val="00C45C4F"/>
    <w:rsid w:val="00C46654"/>
    <w:rsid w:val="00C46713"/>
    <w:rsid w:val="00C5065D"/>
    <w:rsid w:val="00C50C9F"/>
    <w:rsid w:val="00C51FE0"/>
    <w:rsid w:val="00C56EB7"/>
    <w:rsid w:val="00C60F1B"/>
    <w:rsid w:val="00C67460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6FB5"/>
    <w:rsid w:val="00D67FEF"/>
    <w:rsid w:val="00D72FB2"/>
    <w:rsid w:val="00D84AB4"/>
    <w:rsid w:val="00D85A39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E4501"/>
    <w:rsid w:val="00DE4A1C"/>
    <w:rsid w:val="00DE5485"/>
    <w:rsid w:val="00DF1B37"/>
    <w:rsid w:val="00DF2378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81E9B"/>
    <w:rsid w:val="00E91797"/>
    <w:rsid w:val="00E917F7"/>
    <w:rsid w:val="00E92F43"/>
    <w:rsid w:val="00E940E5"/>
    <w:rsid w:val="00E947FF"/>
    <w:rsid w:val="00E95FEA"/>
    <w:rsid w:val="00EA23DD"/>
    <w:rsid w:val="00EA2F8A"/>
    <w:rsid w:val="00EB0D44"/>
    <w:rsid w:val="00EB3B09"/>
    <w:rsid w:val="00EC2967"/>
    <w:rsid w:val="00EC3D3E"/>
    <w:rsid w:val="00EC6D95"/>
    <w:rsid w:val="00EC6E78"/>
    <w:rsid w:val="00ED08C9"/>
    <w:rsid w:val="00ED68C7"/>
    <w:rsid w:val="00ED6B2F"/>
    <w:rsid w:val="00EE5534"/>
    <w:rsid w:val="00EF1CEE"/>
    <w:rsid w:val="00EF3708"/>
    <w:rsid w:val="00EF4151"/>
    <w:rsid w:val="00EF48F9"/>
    <w:rsid w:val="00EF732D"/>
    <w:rsid w:val="00EF7A49"/>
    <w:rsid w:val="00F00CD3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41CEF"/>
    <w:rsid w:val="00F6031C"/>
    <w:rsid w:val="00F629D2"/>
    <w:rsid w:val="00F6626D"/>
    <w:rsid w:val="00F6775B"/>
    <w:rsid w:val="00F70CD9"/>
    <w:rsid w:val="00F71009"/>
    <w:rsid w:val="00F731CB"/>
    <w:rsid w:val="00F809AE"/>
    <w:rsid w:val="00F80D8C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1DE5"/>
    <w:rsid w:val="00FB5535"/>
    <w:rsid w:val="00FC0F69"/>
    <w:rsid w:val="00FC1262"/>
    <w:rsid w:val="00FC2235"/>
    <w:rsid w:val="00FC3D77"/>
    <w:rsid w:val="00FC41E8"/>
    <w:rsid w:val="00FC6B51"/>
    <w:rsid w:val="00FD0AA4"/>
    <w:rsid w:val="00FD1D4F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E2562-7457-4EE1-92DD-4E3944A2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4D3603"/>
    <w:rPr>
      <w:b/>
    </w:rPr>
  </w:style>
  <w:style w:type="character" w:customStyle="1" w:styleId="a6">
    <w:name w:val="Основной текст Знак"/>
    <w:link w:val="a5"/>
    <w:rsid w:val="00E940E5"/>
    <w:rPr>
      <w:b/>
      <w:sz w:val="24"/>
      <w:szCs w:val="24"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paragraph" w:customStyle="1" w:styleId="font5">
    <w:name w:val="font5"/>
    <w:basedOn w:val="a"/>
    <w:rsid w:val="001D11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1D11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"/>
    <w:rsid w:val="001D11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1D11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1D11D2"/>
    <w:pP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a"/>
    <w:rsid w:val="001D11D2"/>
    <w:pPr>
      <w:spacing w:before="100" w:beforeAutospacing="1" w:after="100" w:afterAutospacing="1"/>
    </w:pPr>
    <w:rPr>
      <w:sz w:val="12"/>
      <w:szCs w:val="12"/>
    </w:rPr>
  </w:style>
  <w:style w:type="paragraph" w:customStyle="1" w:styleId="xl67">
    <w:name w:val="xl67"/>
    <w:basedOn w:val="a"/>
    <w:rsid w:val="001D11D2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a"/>
    <w:rsid w:val="001D11D2"/>
    <w:pP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69">
    <w:name w:val="xl69"/>
    <w:basedOn w:val="a"/>
    <w:rsid w:val="001D11D2"/>
    <w:pPr>
      <w:spacing w:before="100" w:beforeAutospacing="1" w:after="100" w:afterAutospacing="1"/>
    </w:pPr>
    <w:rPr>
      <w:b/>
      <w:bCs/>
      <w:sz w:val="12"/>
      <w:szCs w:val="12"/>
    </w:rPr>
  </w:style>
  <w:style w:type="paragraph" w:customStyle="1" w:styleId="xl70">
    <w:name w:val="xl70"/>
    <w:basedOn w:val="a"/>
    <w:rsid w:val="001D11D2"/>
    <w:pP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71">
    <w:name w:val="xl71"/>
    <w:basedOn w:val="a"/>
    <w:rsid w:val="001D1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2">
    <w:name w:val="xl72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3">
    <w:name w:val="xl73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4">
    <w:name w:val="xl74"/>
    <w:basedOn w:val="a"/>
    <w:rsid w:val="001D1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5">
    <w:name w:val="xl75"/>
    <w:basedOn w:val="a"/>
    <w:rsid w:val="001D1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6">
    <w:name w:val="xl76"/>
    <w:basedOn w:val="a"/>
    <w:rsid w:val="001D11D2"/>
    <w:pPr>
      <w:spacing w:before="100" w:beforeAutospacing="1" w:after="100" w:afterAutospacing="1"/>
    </w:pPr>
    <w:rPr>
      <w:sz w:val="13"/>
      <w:szCs w:val="13"/>
    </w:rPr>
  </w:style>
  <w:style w:type="paragraph" w:customStyle="1" w:styleId="xl77">
    <w:name w:val="xl77"/>
    <w:basedOn w:val="a"/>
    <w:rsid w:val="001D11D2"/>
    <w:pPr>
      <w:spacing w:before="100" w:beforeAutospacing="1" w:after="100" w:afterAutospacing="1"/>
    </w:pPr>
  </w:style>
  <w:style w:type="paragraph" w:customStyle="1" w:styleId="xl78">
    <w:name w:val="xl78"/>
    <w:basedOn w:val="a"/>
    <w:rsid w:val="001D11D2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79">
    <w:name w:val="xl79"/>
    <w:basedOn w:val="a"/>
    <w:rsid w:val="001D11D2"/>
    <w:pP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80">
    <w:name w:val="xl80"/>
    <w:basedOn w:val="a"/>
    <w:rsid w:val="001D1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1">
    <w:name w:val="xl81"/>
    <w:basedOn w:val="a"/>
    <w:rsid w:val="001D1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2">
    <w:name w:val="xl82"/>
    <w:basedOn w:val="a"/>
    <w:rsid w:val="001D1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3">
    <w:name w:val="xl83"/>
    <w:basedOn w:val="a"/>
    <w:rsid w:val="001D11D2"/>
    <w:pP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3"/>
      <w:szCs w:val="13"/>
    </w:rPr>
  </w:style>
  <w:style w:type="paragraph" w:customStyle="1" w:styleId="xl85">
    <w:name w:val="xl85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6">
    <w:name w:val="xl86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87">
    <w:name w:val="xl87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88">
    <w:name w:val="xl88"/>
    <w:basedOn w:val="a"/>
    <w:rsid w:val="001D11D2"/>
    <w:pPr>
      <w:shd w:val="clear" w:color="000000" w:fill="FFFF00"/>
      <w:spacing w:before="100" w:beforeAutospacing="1" w:after="100" w:afterAutospacing="1"/>
    </w:pPr>
    <w:rPr>
      <w:sz w:val="14"/>
      <w:szCs w:val="14"/>
    </w:rPr>
  </w:style>
  <w:style w:type="paragraph" w:customStyle="1" w:styleId="xl89">
    <w:name w:val="xl89"/>
    <w:basedOn w:val="a"/>
    <w:rsid w:val="001D11D2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1D11D2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1D11D2"/>
    <w:pP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2">
    <w:name w:val="xl92"/>
    <w:basedOn w:val="a"/>
    <w:rsid w:val="001D1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3">
    <w:name w:val="xl93"/>
    <w:basedOn w:val="a"/>
    <w:rsid w:val="001D1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1D1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6">
    <w:name w:val="xl96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3"/>
      <w:szCs w:val="13"/>
    </w:rPr>
  </w:style>
  <w:style w:type="paragraph" w:customStyle="1" w:styleId="xl97">
    <w:name w:val="xl97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8">
    <w:name w:val="xl98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9">
    <w:name w:val="xl99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3"/>
      <w:szCs w:val="13"/>
    </w:rPr>
  </w:style>
  <w:style w:type="paragraph" w:customStyle="1" w:styleId="xl100">
    <w:name w:val="xl100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1">
    <w:name w:val="xl101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102">
    <w:name w:val="xl102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3">
    <w:name w:val="xl103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13"/>
      <w:szCs w:val="13"/>
    </w:rPr>
  </w:style>
  <w:style w:type="paragraph" w:customStyle="1" w:styleId="xl104">
    <w:name w:val="xl104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13"/>
      <w:szCs w:val="13"/>
    </w:rPr>
  </w:style>
  <w:style w:type="paragraph" w:customStyle="1" w:styleId="xl105">
    <w:name w:val="xl105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3"/>
      <w:szCs w:val="13"/>
    </w:rPr>
  </w:style>
  <w:style w:type="paragraph" w:customStyle="1" w:styleId="xl106">
    <w:name w:val="xl106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3"/>
      <w:szCs w:val="13"/>
    </w:rPr>
  </w:style>
  <w:style w:type="paragraph" w:customStyle="1" w:styleId="xl107">
    <w:name w:val="xl107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08">
    <w:name w:val="xl108"/>
    <w:basedOn w:val="a"/>
    <w:rsid w:val="001D11D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109">
    <w:name w:val="xl109"/>
    <w:basedOn w:val="a"/>
    <w:rsid w:val="001D11D2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sz w:val="13"/>
      <w:szCs w:val="13"/>
    </w:rPr>
  </w:style>
  <w:style w:type="paragraph" w:customStyle="1" w:styleId="xl110">
    <w:name w:val="xl110"/>
    <w:basedOn w:val="a"/>
    <w:rsid w:val="001D11D2"/>
    <w:pPr>
      <w:pBdr>
        <w:top w:val="single" w:sz="4" w:space="0" w:color="auto"/>
        <w:left w:val="single" w:sz="4" w:space="9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xl111">
    <w:name w:val="xl111"/>
    <w:basedOn w:val="a"/>
    <w:rsid w:val="001D1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12">
    <w:name w:val="xl112"/>
    <w:basedOn w:val="a"/>
    <w:rsid w:val="001D1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13">
    <w:name w:val="xl113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13"/>
      <w:szCs w:val="13"/>
    </w:rPr>
  </w:style>
  <w:style w:type="paragraph" w:customStyle="1" w:styleId="xl114">
    <w:name w:val="xl114"/>
    <w:basedOn w:val="a"/>
    <w:rsid w:val="001D1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115">
    <w:name w:val="xl115"/>
    <w:basedOn w:val="a"/>
    <w:rsid w:val="001D11D2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sz w:val="13"/>
      <w:szCs w:val="13"/>
    </w:rPr>
  </w:style>
  <w:style w:type="paragraph" w:customStyle="1" w:styleId="font9">
    <w:name w:val="font9"/>
    <w:basedOn w:val="a"/>
    <w:rsid w:val="001D11D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rsid w:val="001D11D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шаблон.dot</Template>
  <TotalTime>13</TotalTime>
  <Pages>29</Pages>
  <Words>5908</Words>
  <Characters>39341</Characters>
  <Application>Microsoft Office Word</Application>
  <DocSecurity>0</DocSecurity>
  <Lines>327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Клавдия Шаталова</cp:lastModifiedBy>
  <cp:revision>4</cp:revision>
  <cp:lastPrinted>2022-11-12T06:54:00Z</cp:lastPrinted>
  <dcterms:created xsi:type="dcterms:W3CDTF">2022-11-10T12:01:00Z</dcterms:created>
  <dcterms:modified xsi:type="dcterms:W3CDTF">2022-11-12T06:54:00Z</dcterms:modified>
</cp:coreProperties>
</file>